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EC5F" w14:textId="722A69A5" w:rsidR="006667A9" w:rsidRDefault="001B015D" w:rsidP="006667A9">
      <w:pPr>
        <w:jc w:val="center"/>
        <w:rPr>
          <w:rFonts w:ascii="Times New Roman" w:hAnsi="Times New Roman" w:cs="Times New Roman"/>
          <w:b/>
          <w:bCs/>
          <w:kern w:val="2"/>
          <w:u w:val="single"/>
          <w14:ligatures w14:val="standardContextual"/>
        </w:rPr>
      </w:pPr>
      <w:r w:rsidRPr="00880694">
        <w:rPr>
          <w:rFonts w:ascii="Times New Roman" w:hAnsi="Times New Roman" w:cs="Times New Roman"/>
          <w:b/>
          <w:bCs/>
          <w:kern w:val="2"/>
          <w:u w:val="single"/>
          <w14:ligatures w14:val="standardContextual"/>
        </w:rPr>
        <w:t xml:space="preserve">LOMC </w:t>
      </w:r>
      <w:r w:rsidR="00BF3F49">
        <w:rPr>
          <w:rFonts w:ascii="Times New Roman" w:hAnsi="Times New Roman" w:cs="Times New Roman"/>
          <w:b/>
          <w:bCs/>
          <w:kern w:val="2"/>
          <w:u w:val="single"/>
          <w14:ligatures w14:val="standardContextual"/>
        </w:rPr>
        <w:t xml:space="preserve">Tips from Your Florida </w:t>
      </w:r>
      <w:r w:rsidRPr="00880694">
        <w:rPr>
          <w:rFonts w:ascii="Times New Roman" w:hAnsi="Times New Roman" w:cs="Times New Roman"/>
          <w:b/>
          <w:bCs/>
          <w:kern w:val="2"/>
          <w:u w:val="single"/>
          <w14:ligatures w14:val="standardContextual"/>
        </w:rPr>
        <w:t>Colleagues</w:t>
      </w:r>
    </w:p>
    <w:p w14:paraId="51B69101" w14:textId="63E5A495" w:rsidR="0073060E" w:rsidRDefault="0073060E" w:rsidP="006667A9">
      <w:pPr>
        <w:jc w:val="center"/>
        <w:rPr>
          <w:rFonts w:ascii="Times New Roman" w:hAnsi="Times New Roman" w:cs="Times New Roman"/>
          <w:b/>
          <w:bCs/>
          <w:kern w:val="2"/>
          <w:u w:val="single"/>
          <w14:ligatures w14:val="standardContextual"/>
        </w:rPr>
      </w:pPr>
    </w:p>
    <w:p w14:paraId="7BE7E46E" w14:textId="4BBFC875" w:rsidR="0073060E" w:rsidRPr="0073060E" w:rsidRDefault="00BF3F49" w:rsidP="00BD06F8">
      <w:pPr>
        <w:rPr>
          <w:rFonts w:ascii="Times New Roman" w:hAnsi="Times New Roman" w:cs="Times New Roman"/>
          <w:b/>
          <w:bCs/>
          <w:kern w:val="2"/>
          <w14:ligatures w14:val="standardContextual"/>
        </w:rPr>
      </w:pPr>
      <w:r>
        <w:rPr>
          <w:rFonts w:ascii="Times New Roman" w:hAnsi="Times New Roman" w:cs="Times New Roman"/>
          <w:kern w:val="2"/>
          <w14:ligatures w14:val="standardContextual"/>
        </w:rPr>
        <w:t>The following Level of Maternal Care (LOMC) tips have been provided by your Florida colleagues who have already been through The Joint Commission Verification Process either individually or through the LOMC Evaluation.</w:t>
      </w:r>
    </w:p>
    <w:p w14:paraId="3471CADB" w14:textId="77777777" w:rsidR="006667A9" w:rsidRPr="006C04A5" w:rsidRDefault="006667A9" w:rsidP="006667A9">
      <w:pPr>
        <w:rPr>
          <w:rFonts w:ascii="Times New Roman" w:hAnsi="Times New Roman" w:cs="Times New Roman"/>
          <w:kern w:val="2"/>
          <w14:ligatures w14:val="standardContextual"/>
        </w:rPr>
      </w:pPr>
    </w:p>
    <w:p w14:paraId="0C7FF75F" w14:textId="77777777" w:rsidR="006667A9" w:rsidRPr="006C04A5" w:rsidRDefault="006667A9" w:rsidP="00BF3F49">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Conduct a gap analysis.</w:t>
      </w:r>
    </w:p>
    <w:p w14:paraId="2441B9C0" w14:textId="177A0015" w:rsidR="006667A9" w:rsidRPr="00CE1806" w:rsidRDefault="006667A9" w:rsidP="00BF3F49">
      <w:pPr>
        <w:numPr>
          <w:ilvl w:val="0"/>
          <w:numId w:val="5"/>
        </w:numPr>
        <w:ind w:left="720"/>
        <w:contextualSpacing/>
        <w:rPr>
          <w:rFonts w:ascii="Times New Roman" w:hAnsi="Times New Roman" w:cs="Times New Roman"/>
          <w:b/>
          <w:bCs/>
          <w:kern w:val="2"/>
          <w14:ligatures w14:val="standardContextual"/>
        </w:rPr>
      </w:pPr>
      <w:r w:rsidRPr="006C04A5">
        <w:rPr>
          <w:rFonts w:ascii="Times New Roman" w:hAnsi="Times New Roman" w:cs="Times New Roman"/>
          <w:kern w:val="2"/>
          <w14:ligatures w14:val="standardContextual"/>
        </w:rPr>
        <w:t xml:space="preserve">Assess your hospital </w:t>
      </w:r>
      <w:r w:rsidR="00BF3F49">
        <w:rPr>
          <w:rFonts w:ascii="Times New Roman" w:hAnsi="Times New Roman" w:cs="Times New Roman"/>
          <w:kern w:val="2"/>
          <w14:ligatures w14:val="standardContextual"/>
        </w:rPr>
        <w:t xml:space="preserve">LOMC </w:t>
      </w:r>
      <w:r w:rsidRPr="006C04A5">
        <w:rPr>
          <w:rFonts w:ascii="Times New Roman" w:hAnsi="Times New Roman" w:cs="Times New Roman"/>
          <w:kern w:val="2"/>
          <w14:ligatures w14:val="standardContextual"/>
        </w:rPr>
        <w:t xml:space="preserve">capabilities, discuss with leadership, </w:t>
      </w:r>
      <w:r w:rsidRPr="00CE1806">
        <w:rPr>
          <w:rFonts w:ascii="Times New Roman" w:hAnsi="Times New Roman" w:cs="Times New Roman"/>
          <w:kern w:val="2"/>
          <w14:ligatures w14:val="standardContextual"/>
        </w:rPr>
        <w:t xml:space="preserve">and only apply for </w:t>
      </w:r>
      <w:r w:rsidR="00BF3F49">
        <w:rPr>
          <w:rFonts w:ascii="Times New Roman" w:hAnsi="Times New Roman" w:cs="Times New Roman"/>
          <w:kern w:val="2"/>
          <w14:ligatures w14:val="standardContextual"/>
        </w:rPr>
        <w:t xml:space="preserve">the </w:t>
      </w:r>
      <w:r w:rsidRPr="00CE1806">
        <w:rPr>
          <w:rFonts w:ascii="Times New Roman" w:hAnsi="Times New Roman" w:cs="Times New Roman"/>
          <w:kern w:val="2"/>
          <w14:ligatures w14:val="standardContextual"/>
        </w:rPr>
        <w:t xml:space="preserve">level of </w:t>
      </w:r>
      <w:r w:rsidR="00BF3F49">
        <w:rPr>
          <w:rFonts w:ascii="Times New Roman" w:hAnsi="Times New Roman" w:cs="Times New Roman"/>
          <w:kern w:val="2"/>
          <w14:ligatures w14:val="standardContextual"/>
        </w:rPr>
        <w:t xml:space="preserve">maternal </w:t>
      </w:r>
      <w:r w:rsidRPr="00CE1806">
        <w:rPr>
          <w:rFonts w:ascii="Times New Roman" w:hAnsi="Times New Roman" w:cs="Times New Roman"/>
          <w:kern w:val="2"/>
          <w14:ligatures w14:val="standardContextual"/>
        </w:rPr>
        <w:t>care confirmed by leadership.</w:t>
      </w:r>
    </w:p>
    <w:p w14:paraId="087FC41C" w14:textId="77777777" w:rsidR="006667A9" w:rsidRPr="006C04A5" w:rsidRDefault="006667A9" w:rsidP="00BF3F49">
      <w:pPr>
        <w:ind w:left="1080"/>
        <w:contextualSpacing/>
        <w:rPr>
          <w:rFonts w:ascii="Times New Roman" w:hAnsi="Times New Roman" w:cs="Times New Roman"/>
          <w:b/>
          <w:bCs/>
          <w:kern w:val="2"/>
          <w14:ligatures w14:val="standardContextual"/>
        </w:rPr>
      </w:pPr>
    </w:p>
    <w:p w14:paraId="289312FB" w14:textId="77777777" w:rsidR="006667A9" w:rsidRPr="006C04A5" w:rsidRDefault="006667A9" w:rsidP="00BF3F49">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Preparation starts before application.</w:t>
      </w:r>
    </w:p>
    <w:p w14:paraId="2D4BF27D" w14:textId="4A42F8F2" w:rsidR="006667A9" w:rsidRPr="00CE1806" w:rsidRDefault="006667A9" w:rsidP="00BF3F49">
      <w:pPr>
        <w:numPr>
          <w:ilvl w:val="0"/>
          <w:numId w:val="2"/>
        </w:numPr>
        <w:ind w:left="720"/>
        <w:contextualSpacing/>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Have everything ready before the application</w:t>
      </w:r>
      <w:r w:rsidR="00BF3F49">
        <w:rPr>
          <w:rFonts w:ascii="Times New Roman" w:hAnsi="Times New Roman" w:cs="Times New Roman"/>
          <w:kern w:val="2"/>
          <w14:ligatures w14:val="standardContextual"/>
        </w:rPr>
        <w:t>. Y</w:t>
      </w:r>
      <w:r w:rsidRPr="00CE1806">
        <w:rPr>
          <w:rFonts w:ascii="Times New Roman" w:hAnsi="Times New Roman" w:cs="Times New Roman"/>
          <w:kern w:val="2"/>
          <w14:ligatures w14:val="standardContextual"/>
        </w:rPr>
        <w:t>ou will do the bulk of the work before the site visit and turnaround time is quick.</w:t>
      </w:r>
      <w:r w:rsidR="001B015D">
        <w:rPr>
          <w:rFonts w:ascii="Times New Roman" w:hAnsi="Times New Roman" w:cs="Times New Roman"/>
          <w:kern w:val="2"/>
          <w14:ligatures w14:val="standardContextual"/>
        </w:rPr>
        <w:t xml:space="preserve"> </w:t>
      </w:r>
      <w:r w:rsidR="001B015D" w:rsidRPr="001B015D">
        <w:rPr>
          <w:rFonts w:ascii="Times New Roman" w:hAnsi="Times New Roman" w:cs="Times New Roman"/>
          <w:kern w:val="2"/>
          <w14:ligatures w14:val="standardContextual"/>
        </w:rPr>
        <w:t xml:space="preserve">Upload policies, SOPs, order sets, transfer agreements, 6 months of </w:t>
      </w:r>
      <w:r w:rsidR="0073060E">
        <w:rPr>
          <w:rFonts w:ascii="Times New Roman" w:hAnsi="Times New Roman" w:cs="Times New Roman"/>
          <w:kern w:val="2"/>
          <w14:ligatures w14:val="standardContextual"/>
        </w:rPr>
        <w:t>QI</w:t>
      </w:r>
      <w:r w:rsidR="001B015D" w:rsidRPr="001B015D">
        <w:rPr>
          <w:rFonts w:ascii="Times New Roman" w:hAnsi="Times New Roman" w:cs="Times New Roman"/>
          <w:kern w:val="2"/>
          <w14:ligatures w14:val="standardContextual"/>
        </w:rPr>
        <w:t xml:space="preserve"> meeting notes, etc. </w:t>
      </w:r>
      <w:r w:rsidR="00BF3F49">
        <w:rPr>
          <w:rFonts w:ascii="Times New Roman" w:hAnsi="Times New Roman" w:cs="Times New Roman"/>
          <w:kern w:val="2"/>
          <w14:ligatures w14:val="standardContextual"/>
        </w:rPr>
        <w:t xml:space="preserve">This </w:t>
      </w:r>
      <w:r w:rsidR="0073060E" w:rsidRPr="001B015D">
        <w:rPr>
          <w:rFonts w:ascii="Times New Roman" w:hAnsi="Times New Roman" w:cs="Times New Roman"/>
          <w:kern w:val="2"/>
          <w14:ligatures w14:val="standardContextual"/>
        </w:rPr>
        <w:t>will help</w:t>
      </w:r>
      <w:r w:rsidR="001B015D" w:rsidRPr="001B015D">
        <w:rPr>
          <w:rFonts w:ascii="Times New Roman" w:hAnsi="Times New Roman" w:cs="Times New Roman"/>
          <w:kern w:val="2"/>
          <w14:ligatures w14:val="standardContextual"/>
        </w:rPr>
        <w:t xml:space="preserve"> the reviewer be familiar with your organization’s protocols</w:t>
      </w:r>
      <w:r w:rsidR="001B015D">
        <w:rPr>
          <w:rFonts w:ascii="Times New Roman" w:hAnsi="Times New Roman" w:cs="Times New Roman"/>
          <w:kern w:val="2"/>
          <w14:ligatures w14:val="standardContextual"/>
        </w:rPr>
        <w:t>.</w:t>
      </w:r>
    </w:p>
    <w:p w14:paraId="55A26DF1" w14:textId="6DD2707B" w:rsidR="006667A9" w:rsidRPr="00CE1806" w:rsidRDefault="006667A9" w:rsidP="00BF3F49">
      <w:pPr>
        <w:numPr>
          <w:ilvl w:val="0"/>
          <w:numId w:val="2"/>
        </w:numPr>
        <w:ind w:left="720"/>
        <w:contextualSpacing/>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 xml:space="preserve">Create an ongoing </w:t>
      </w:r>
      <w:r w:rsidR="00BF3F49">
        <w:rPr>
          <w:rFonts w:ascii="Times New Roman" w:hAnsi="Times New Roman" w:cs="Times New Roman"/>
          <w:kern w:val="2"/>
          <w14:ligatures w14:val="standardContextual"/>
        </w:rPr>
        <w:t xml:space="preserve">LOMC </w:t>
      </w:r>
      <w:r w:rsidRPr="00CE1806">
        <w:rPr>
          <w:rFonts w:ascii="Times New Roman" w:hAnsi="Times New Roman" w:cs="Times New Roman"/>
          <w:kern w:val="2"/>
          <w14:ligatures w14:val="standardContextual"/>
        </w:rPr>
        <w:t>repository shared with all team members outlining all activities, tasks, responsibilities, and timelines.</w:t>
      </w:r>
    </w:p>
    <w:p w14:paraId="536089CC" w14:textId="19C91323" w:rsidR="006667A9" w:rsidRDefault="006667A9" w:rsidP="00BF3F49">
      <w:pPr>
        <w:numPr>
          <w:ilvl w:val="0"/>
          <w:numId w:val="2"/>
        </w:numPr>
        <w:ind w:left="720"/>
        <w:contextualSpacing/>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 xml:space="preserve">Have a </w:t>
      </w:r>
      <w:r w:rsidR="00BF3F49">
        <w:rPr>
          <w:rFonts w:ascii="Times New Roman" w:hAnsi="Times New Roman" w:cs="Times New Roman"/>
          <w:kern w:val="2"/>
          <w14:ligatures w14:val="standardContextual"/>
        </w:rPr>
        <w:t xml:space="preserve">single </w:t>
      </w:r>
      <w:r w:rsidRPr="00CE1806">
        <w:rPr>
          <w:rFonts w:ascii="Times New Roman" w:hAnsi="Times New Roman" w:cs="Times New Roman"/>
          <w:kern w:val="2"/>
          <w14:ligatures w14:val="standardContextual"/>
        </w:rPr>
        <w:t xml:space="preserve">point person to coordinate all verification activities. </w:t>
      </w:r>
    </w:p>
    <w:p w14:paraId="6D875DA0" w14:textId="0655438B" w:rsidR="001B015D" w:rsidRPr="001B015D" w:rsidRDefault="001B015D" w:rsidP="00BF3F49">
      <w:pPr>
        <w:pStyle w:val="ListParagraph"/>
        <w:numPr>
          <w:ilvl w:val="0"/>
          <w:numId w:val="2"/>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When you apply for LOMC verification,</w:t>
      </w:r>
      <w:r>
        <w:rPr>
          <w:rFonts w:ascii="Times New Roman" w:hAnsi="Times New Roman" w:cs="Times New Roman"/>
          <w:kern w:val="2"/>
          <w14:ligatures w14:val="standardContextual"/>
        </w:rPr>
        <w:t xml:space="preserve"> be sure to</w:t>
      </w:r>
      <w:r w:rsidRPr="001B015D">
        <w:rPr>
          <w:rFonts w:ascii="Times New Roman" w:hAnsi="Times New Roman" w:cs="Times New Roman"/>
          <w:kern w:val="2"/>
          <w14:ligatures w14:val="standardContextual"/>
        </w:rPr>
        <w:t xml:space="preserve"> add an email contact for who should receive the emails</w:t>
      </w:r>
      <w:r w:rsidR="0073060E">
        <w:rPr>
          <w:rFonts w:ascii="Times New Roman" w:hAnsi="Times New Roman" w:cs="Times New Roman"/>
          <w:kern w:val="2"/>
          <w14:ligatures w14:val="standardContextual"/>
        </w:rPr>
        <w:t>. E</w:t>
      </w:r>
      <w:r w:rsidRPr="001B015D">
        <w:rPr>
          <w:rFonts w:ascii="Times New Roman" w:hAnsi="Times New Roman" w:cs="Times New Roman"/>
          <w:kern w:val="2"/>
          <w14:ligatures w14:val="standardContextual"/>
        </w:rPr>
        <w:t xml:space="preserve">ven </w:t>
      </w:r>
      <w:r w:rsidR="00BF3F49">
        <w:rPr>
          <w:rFonts w:ascii="Times New Roman" w:hAnsi="Times New Roman" w:cs="Times New Roman"/>
          <w:kern w:val="2"/>
          <w14:ligatures w14:val="standardContextual"/>
        </w:rPr>
        <w:t xml:space="preserve">though </w:t>
      </w:r>
      <w:r w:rsidR="00F00A19">
        <w:rPr>
          <w:rFonts w:ascii="Times New Roman" w:hAnsi="Times New Roman" w:cs="Times New Roman"/>
          <w:kern w:val="2"/>
          <w14:ligatures w14:val="standardContextual"/>
        </w:rPr>
        <w:t>there are</w:t>
      </w:r>
      <w:r w:rsidRPr="001B015D">
        <w:rPr>
          <w:rFonts w:ascii="Times New Roman" w:hAnsi="Times New Roman" w:cs="Times New Roman"/>
          <w:kern w:val="2"/>
          <w14:ligatures w14:val="standardContextual"/>
        </w:rPr>
        <w:t xml:space="preserve"> already </w:t>
      </w:r>
      <w:r w:rsidR="00F00A19">
        <w:rPr>
          <w:rFonts w:ascii="Times New Roman" w:hAnsi="Times New Roman" w:cs="Times New Roman"/>
          <w:kern w:val="2"/>
          <w14:ligatures w14:val="standardContextual"/>
        </w:rPr>
        <w:t>contacts for</w:t>
      </w:r>
      <w:r w:rsidRPr="001B015D">
        <w:rPr>
          <w:rFonts w:ascii="Times New Roman" w:hAnsi="Times New Roman" w:cs="Times New Roman"/>
          <w:kern w:val="2"/>
          <w14:ligatures w14:val="standardContextual"/>
        </w:rPr>
        <w:t xml:space="preserve"> accreditation</w:t>
      </w:r>
      <w:r w:rsidR="00F00A19">
        <w:rPr>
          <w:rFonts w:ascii="Times New Roman" w:hAnsi="Times New Roman" w:cs="Times New Roman"/>
          <w:kern w:val="2"/>
          <w14:ligatures w14:val="standardContextual"/>
        </w:rPr>
        <w:t>/</w:t>
      </w:r>
      <w:r w:rsidRPr="001B015D">
        <w:rPr>
          <w:rFonts w:ascii="Times New Roman" w:hAnsi="Times New Roman" w:cs="Times New Roman"/>
          <w:kern w:val="2"/>
          <w14:ligatures w14:val="standardContextual"/>
        </w:rPr>
        <w:t xml:space="preserve"> certification, you need to add </w:t>
      </w:r>
      <w:r w:rsidR="00F00A19">
        <w:rPr>
          <w:rFonts w:ascii="Times New Roman" w:hAnsi="Times New Roman" w:cs="Times New Roman"/>
          <w:kern w:val="2"/>
          <w14:ligatures w14:val="standardContextual"/>
        </w:rPr>
        <w:t>a</w:t>
      </w:r>
      <w:r w:rsidR="00BF3F49">
        <w:rPr>
          <w:rFonts w:ascii="Times New Roman" w:hAnsi="Times New Roman" w:cs="Times New Roman"/>
          <w:kern w:val="2"/>
          <w14:ligatures w14:val="standardContextual"/>
        </w:rPr>
        <w:t>n LOMC</w:t>
      </w:r>
      <w:r w:rsidR="00F00A19">
        <w:rPr>
          <w:rFonts w:ascii="Times New Roman" w:hAnsi="Times New Roman" w:cs="Times New Roman"/>
          <w:kern w:val="2"/>
          <w14:ligatures w14:val="standardContextual"/>
        </w:rPr>
        <w:t xml:space="preserve"> contact </w:t>
      </w:r>
      <w:r w:rsidRPr="001B015D">
        <w:rPr>
          <w:rFonts w:ascii="Times New Roman" w:hAnsi="Times New Roman" w:cs="Times New Roman"/>
          <w:kern w:val="2"/>
          <w14:ligatures w14:val="standardContextual"/>
        </w:rPr>
        <w:t xml:space="preserve">for verification! </w:t>
      </w:r>
      <w:r w:rsidR="0073060E" w:rsidRPr="001B015D">
        <w:rPr>
          <w:rFonts w:ascii="Times New Roman" w:hAnsi="Times New Roman" w:cs="Times New Roman"/>
          <w:kern w:val="2"/>
          <w14:ligatures w14:val="standardContextual"/>
        </w:rPr>
        <w:t>Otherwise,</w:t>
      </w:r>
      <w:r w:rsidRPr="001B015D">
        <w:rPr>
          <w:rFonts w:ascii="Times New Roman" w:hAnsi="Times New Roman" w:cs="Times New Roman"/>
          <w:kern w:val="2"/>
          <w14:ligatures w14:val="standardContextual"/>
        </w:rPr>
        <w:t xml:space="preserve"> the 30</w:t>
      </w:r>
      <w:r w:rsidR="0073060E">
        <w:rPr>
          <w:rFonts w:ascii="Times New Roman" w:hAnsi="Times New Roman" w:cs="Times New Roman"/>
          <w:kern w:val="2"/>
          <w14:ligatures w14:val="standardContextual"/>
        </w:rPr>
        <w:t>-</w:t>
      </w:r>
      <w:r w:rsidRPr="001B015D">
        <w:rPr>
          <w:rFonts w:ascii="Times New Roman" w:hAnsi="Times New Roman" w:cs="Times New Roman"/>
          <w:kern w:val="2"/>
          <w14:ligatures w14:val="standardContextual"/>
        </w:rPr>
        <w:t>day notice only goes to your CEO!</w:t>
      </w:r>
    </w:p>
    <w:p w14:paraId="5DA75902" w14:textId="77777777" w:rsidR="006667A9" w:rsidRPr="006C04A5" w:rsidRDefault="006667A9" w:rsidP="00BF3F49">
      <w:pPr>
        <w:contextualSpacing/>
        <w:rPr>
          <w:rFonts w:ascii="Times New Roman" w:hAnsi="Times New Roman" w:cs="Times New Roman"/>
          <w:kern w:val="2"/>
          <w14:ligatures w14:val="standardContextual"/>
        </w:rPr>
      </w:pPr>
    </w:p>
    <w:p w14:paraId="780E9BB5" w14:textId="77777777" w:rsidR="006667A9" w:rsidRPr="006C04A5" w:rsidRDefault="006667A9" w:rsidP="00BF3F49">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Obtain buy in from everyone (staff, leadership, other departments).</w:t>
      </w:r>
    </w:p>
    <w:p w14:paraId="637863DD" w14:textId="33BC3986" w:rsidR="006667A9" w:rsidRPr="006C04A5" w:rsidRDefault="006667A9" w:rsidP="00BF3F49">
      <w:pPr>
        <w:numPr>
          <w:ilvl w:val="0"/>
          <w:numId w:val="3"/>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Encourage and engage staff to commit to LOMC processes and standards.</w:t>
      </w:r>
      <w:r w:rsidR="006C43E7">
        <w:rPr>
          <w:rFonts w:ascii="Times New Roman" w:hAnsi="Times New Roman" w:cs="Times New Roman"/>
          <w:kern w:val="2"/>
          <w14:ligatures w14:val="standardContextual"/>
        </w:rPr>
        <w:t xml:space="preserve"> Address any identified issues in advance.</w:t>
      </w:r>
    </w:p>
    <w:p w14:paraId="4DCD2C04" w14:textId="100CE6FE" w:rsidR="001B015D" w:rsidRDefault="006667A9" w:rsidP="00BF3F49">
      <w:pPr>
        <w:numPr>
          <w:ilvl w:val="0"/>
          <w:numId w:val="3"/>
        </w:numPr>
        <w:ind w:left="720"/>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 xml:space="preserve">Obtain buy in from all ancillary departments and have them involved </w:t>
      </w:r>
      <w:r w:rsidR="006C43E7">
        <w:rPr>
          <w:rFonts w:ascii="Times New Roman" w:hAnsi="Times New Roman" w:cs="Times New Roman"/>
          <w:kern w:val="2"/>
          <w14:ligatures w14:val="standardContextual"/>
        </w:rPr>
        <w:t>through</w:t>
      </w:r>
      <w:r w:rsidRPr="006C04A5">
        <w:rPr>
          <w:rFonts w:ascii="Times New Roman" w:hAnsi="Times New Roman" w:cs="Times New Roman"/>
          <w:kern w:val="2"/>
          <w14:ligatures w14:val="standardContextual"/>
        </w:rPr>
        <w:t xml:space="preserve"> the </w:t>
      </w:r>
      <w:r w:rsidR="006C43E7">
        <w:rPr>
          <w:rFonts w:ascii="Times New Roman" w:hAnsi="Times New Roman" w:cs="Times New Roman"/>
          <w:kern w:val="2"/>
          <w14:ligatures w14:val="standardContextual"/>
        </w:rPr>
        <w:t xml:space="preserve">whole </w:t>
      </w:r>
      <w:r w:rsidRPr="006C04A5">
        <w:rPr>
          <w:rFonts w:ascii="Times New Roman" w:hAnsi="Times New Roman" w:cs="Times New Roman"/>
          <w:kern w:val="2"/>
          <w14:ligatures w14:val="standardContextual"/>
        </w:rPr>
        <w:t>process.</w:t>
      </w:r>
      <w:r w:rsidR="001B015D">
        <w:rPr>
          <w:rFonts w:ascii="Times New Roman" w:hAnsi="Times New Roman" w:cs="Times New Roman"/>
          <w:kern w:val="2"/>
          <w14:ligatures w14:val="standardContextual"/>
        </w:rPr>
        <w:t xml:space="preserve"> </w:t>
      </w:r>
    </w:p>
    <w:p w14:paraId="1C9C11E5" w14:textId="681A2368" w:rsidR="006667A9" w:rsidRDefault="001B015D" w:rsidP="00BF3F49">
      <w:pPr>
        <w:numPr>
          <w:ilvl w:val="0"/>
          <w:numId w:val="3"/>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Share a short presentation on LOMC with staff, leadership, other departments, directors, managers, etc.</w:t>
      </w:r>
    </w:p>
    <w:p w14:paraId="56AE08E5" w14:textId="20FC5C78" w:rsidR="001B015D" w:rsidRPr="001B015D" w:rsidRDefault="001B015D" w:rsidP="00BF3F49">
      <w:pPr>
        <w:numPr>
          <w:ilvl w:val="0"/>
          <w:numId w:val="3"/>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Spend time with staff in areas that interact with OB</w:t>
      </w:r>
      <w:r w:rsidR="006C43E7">
        <w:rPr>
          <w:rFonts w:ascii="Times New Roman" w:hAnsi="Times New Roman" w:cs="Times New Roman"/>
          <w:kern w:val="2"/>
          <w14:ligatures w14:val="standardContextual"/>
        </w:rPr>
        <w:t xml:space="preserve">: </w:t>
      </w:r>
      <w:r w:rsidRPr="001B015D">
        <w:rPr>
          <w:rFonts w:ascii="Times New Roman" w:hAnsi="Times New Roman" w:cs="Times New Roman"/>
          <w:kern w:val="2"/>
          <w14:ligatures w14:val="standardContextual"/>
        </w:rPr>
        <w:t xml:space="preserve">ED, lab (especially blood bank), ultrasound, ICU, respiratory, OR, </w:t>
      </w:r>
      <w:r w:rsidR="00651F88">
        <w:rPr>
          <w:rFonts w:ascii="Times New Roman" w:hAnsi="Times New Roman" w:cs="Times New Roman"/>
          <w:kern w:val="2"/>
          <w14:ligatures w14:val="standardContextual"/>
        </w:rPr>
        <w:t xml:space="preserve">HR, </w:t>
      </w:r>
      <w:r w:rsidRPr="001B015D">
        <w:rPr>
          <w:rFonts w:ascii="Times New Roman" w:hAnsi="Times New Roman" w:cs="Times New Roman"/>
          <w:kern w:val="2"/>
          <w14:ligatures w14:val="standardContextual"/>
        </w:rPr>
        <w:t>anesthesia</w:t>
      </w:r>
      <w:r w:rsidR="006C43E7">
        <w:rPr>
          <w:rFonts w:ascii="Times New Roman" w:hAnsi="Times New Roman" w:cs="Times New Roman"/>
          <w:kern w:val="2"/>
          <w14:ligatures w14:val="standardContextual"/>
        </w:rPr>
        <w:t>.</w:t>
      </w:r>
      <w:r w:rsidRPr="001B015D">
        <w:rPr>
          <w:rFonts w:ascii="Times New Roman" w:hAnsi="Times New Roman" w:cs="Times New Roman"/>
          <w:kern w:val="2"/>
          <w14:ligatures w14:val="standardContextual"/>
        </w:rPr>
        <w:t xml:space="preserve"> </w:t>
      </w:r>
      <w:r w:rsidR="006C43E7">
        <w:rPr>
          <w:rFonts w:ascii="Times New Roman" w:hAnsi="Times New Roman" w:cs="Times New Roman"/>
          <w:kern w:val="2"/>
          <w14:ligatures w14:val="standardContextual"/>
        </w:rPr>
        <w:t>A</w:t>
      </w:r>
      <w:r w:rsidRPr="001B015D">
        <w:rPr>
          <w:rFonts w:ascii="Times New Roman" w:hAnsi="Times New Roman" w:cs="Times New Roman"/>
          <w:kern w:val="2"/>
          <w14:ligatures w14:val="standardContextual"/>
        </w:rPr>
        <w:t xml:space="preserve">lert them to the site visit </w:t>
      </w:r>
      <w:r w:rsidR="006C43E7" w:rsidRPr="001B015D">
        <w:rPr>
          <w:rFonts w:ascii="Times New Roman" w:hAnsi="Times New Roman" w:cs="Times New Roman"/>
          <w:kern w:val="2"/>
          <w14:ligatures w14:val="standardContextual"/>
        </w:rPr>
        <w:t xml:space="preserve">purpose </w:t>
      </w:r>
      <w:r w:rsidRPr="001B015D">
        <w:rPr>
          <w:rFonts w:ascii="Times New Roman" w:hAnsi="Times New Roman" w:cs="Times New Roman"/>
          <w:kern w:val="2"/>
          <w14:ligatures w14:val="standardContextual"/>
        </w:rPr>
        <w:t xml:space="preserve">and what they can expect (possible tour, equipment </w:t>
      </w:r>
      <w:r w:rsidR="00AD4026" w:rsidRPr="001B015D">
        <w:rPr>
          <w:rFonts w:ascii="Times New Roman" w:hAnsi="Times New Roman" w:cs="Times New Roman"/>
          <w:kern w:val="2"/>
          <w14:ligatures w14:val="standardContextual"/>
        </w:rPr>
        <w:t>checks</w:t>
      </w:r>
      <w:r w:rsidRPr="001B015D">
        <w:rPr>
          <w:rFonts w:ascii="Times New Roman" w:hAnsi="Times New Roman" w:cs="Times New Roman"/>
          <w:kern w:val="2"/>
          <w14:ligatures w14:val="standardContextual"/>
        </w:rPr>
        <w:t>, staff questions, record review)</w:t>
      </w:r>
      <w:r w:rsidR="00651F88">
        <w:rPr>
          <w:rFonts w:ascii="Times New Roman" w:hAnsi="Times New Roman" w:cs="Times New Roman"/>
          <w:kern w:val="2"/>
          <w14:ligatures w14:val="standardContextual"/>
        </w:rPr>
        <w:t>.</w:t>
      </w:r>
    </w:p>
    <w:p w14:paraId="2A67344B" w14:textId="77777777" w:rsidR="006667A9" w:rsidRPr="006C04A5" w:rsidRDefault="006667A9" w:rsidP="00BF3F49">
      <w:pPr>
        <w:numPr>
          <w:ilvl w:val="0"/>
          <w:numId w:val="3"/>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Check-in with the implementation team frequently.</w:t>
      </w:r>
    </w:p>
    <w:p w14:paraId="544DDA44" w14:textId="269C4E6A" w:rsidR="006667A9" w:rsidRPr="006C04A5" w:rsidRDefault="006667A9" w:rsidP="00BF3F49">
      <w:pPr>
        <w:numPr>
          <w:ilvl w:val="0"/>
          <w:numId w:val="3"/>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 xml:space="preserve">It’s a lot of work, </w:t>
      </w:r>
      <w:r w:rsidR="00257524">
        <w:rPr>
          <w:rFonts w:ascii="Times New Roman" w:hAnsi="Times New Roman" w:cs="Times New Roman"/>
          <w:kern w:val="2"/>
          <w14:ligatures w14:val="standardContextual"/>
        </w:rPr>
        <w:t xml:space="preserve">but </w:t>
      </w:r>
      <w:r w:rsidR="006C43E7" w:rsidRPr="006C04A5">
        <w:rPr>
          <w:rFonts w:ascii="Times New Roman" w:hAnsi="Times New Roman" w:cs="Times New Roman"/>
          <w:kern w:val="2"/>
          <w14:ligatures w14:val="standardContextual"/>
        </w:rPr>
        <w:t xml:space="preserve">you will be successful </w:t>
      </w:r>
      <w:r w:rsidRPr="006C04A5">
        <w:rPr>
          <w:rFonts w:ascii="Times New Roman" w:hAnsi="Times New Roman" w:cs="Times New Roman"/>
          <w:kern w:val="2"/>
          <w14:ligatures w14:val="standardContextual"/>
        </w:rPr>
        <w:t>if the team works together.</w:t>
      </w:r>
    </w:p>
    <w:p w14:paraId="49BB454F" w14:textId="77777777" w:rsidR="006667A9" w:rsidRPr="006C04A5" w:rsidRDefault="006667A9" w:rsidP="00BF3F49">
      <w:pPr>
        <w:ind w:left="1080"/>
        <w:contextualSpacing/>
        <w:rPr>
          <w:rFonts w:ascii="Times New Roman" w:hAnsi="Times New Roman" w:cs="Times New Roman"/>
          <w:kern w:val="2"/>
          <w14:ligatures w14:val="standardContextual"/>
        </w:rPr>
      </w:pPr>
    </w:p>
    <w:p w14:paraId="305EC30A" w14:textId="77777777" w:rsidR="006667A9" w:rsidRPr="00CE1806" w:rsidRDefault="006667A9" w:rsidP="00BF3F49">
      <w:pPr>
        <w:numPr>
          <w:ilvl w:val="0"/>
          <w:numId w:val="1"/>
        </w:numPr>
        <w:ind w:left="360"/>
        <w:contextualSpacing/>
        <w:rPr>
          <w:rFonts w:ascii="Times New Roman" w:hAnsi="Times New Roman" w:cs="Times New Roman"/>
          <w:b/>
          <w:bCs/>
          <w:kern w:val="2"/>
          <w14:ligatures w14:val="standardContextual"/>
        </w:rPr>
      </w:pPr>
      <w:r w:rsidRPr="00CE1806">
        <w:rPr>
          <w:rFonts w:ascii="Times New Roman" w:hAnsi="Times New Roman" w:cs="Times New Roman"/>
          <w:b/>
          <w:bCs/>
          <w:kern w:val="2"/>
          <w14:ligatures w14:val="standardContextual"/>
        </w:rPr>
        <w:t>Follow the Joint Commission Guide.</w:t>
      </w:r>
    </w:p>
    <w:p w14:paraId="3E6D1A38" w14:textId="77777777" w:rsidR="006667A9" w:rsidRPr="006C04A5" w:rsidRDefault="006667A9" w:rsidP="00BF3F49">
      <w:pPr>
        <w:numPr>
          <w:ilvl w:val="0"/>
          <w:numId w:val="4"/>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Follow the guide step by step to help you prepare your process.</w:t>
      </w:r>
    </w:p>
    <w:p w14:paraId="7A93AA09" w14:textId="77777777" w:rsidR="006667A9" w:rsidRPr="006C04A5" w:rsidRDefault="006667A9" w:rsidP="00BF3F49">
      <w:pPr>
        <w:numPr>
          <w:ilvl w:val="0"/>
          <w:numId w:val="4"/>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Use the guide to develop presentations for site visit.</w:t>
      </w:r>
    </w:p>
    <w:p w14:paraId="0DEF175B" w14:textId="77777777" w:rsidR="006667A9" w:rsidRPr="006C04A5" w:rsidRDefault="006667A9" w:rsidP="00BF3F49">
      <w:pPr>
        <w:ind w:left="1080"/>
        <w:contextualSpacing/>
        <w:rPr>
          <w:rFonts w:ascii="Times New Roman" w:hAnsi="Times New Roman" w:cs="Times New Roman"/>
          <w:kern w:val="2"/>
          <w14:ligatures w14:val="standardContextual"/>
        </w:rPr>
      </w:pPr>
    </w:p>
    <w:p w14:paraId="285FA9BE" w14:textId="67486F16" w:rsidR="006667A9" w:rsidRPr="006C04A5" w:rsidRDefault="006667A9" w:rsidP="00BF3F49">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 xml:space="preserve">Talk </w:t>
      </w:r>
      <w:r w:rsidR="00AC3E12">
        <w:rPr>
          <w:rFonts w:ascii="Times New Roman" w:hAnsi="Times New Roman" w:cs="Times New Roman"/>
          <w:b/>
          <w:bCs/>
          <w:kern w:val="2"/>
          <w14:ligatures w14:val="standardContextual"/>
        </w:rPr>
        <w:t>in advance with</w:t>
      </w:r>
      <w:r w:rsidR="00AC3E12" w:rsidRPr="006C04A5">
        <w:rPr>
          <w:rFonts w:ascii="Times New Roman" w:hAnsi="Times New Roman" w:cs="Times New Roman"/>
          <w:b/>
          <w:bCs/>
          <w:kern w:val="2"/>
          <w14:ligatures w14:val="standardContextual"/>
        </w:rPr>
        <w:t xml:space="preserve"> </w:t>
      </w:r>
      <w:r w:rsidRPr="006C04A5">
        <w:rPr>
          <w:rFonts w:ascii="Times New Roman" w:hAnsi="Times New Roman" w:cs="Times New Roman"/>
          <w:b/>
          <w:bCs/>
          <w:kern w:val="2"/>
          <w14:ligatures w14:val="standardContextual"/>
        </w:rPr>
        <w:t>other hospitals who have gone through the experiences.</w:t>
      </w:r>
    </w:p>
    <w:p w14:paraId="540108E9" w14:textId="2D4D2637" w:rsidR="00AC3E12" w:rsidRDefault="00AC3E12" w:rsidP="00BF3F49">
      <w:pPr>
        <w:numPr>
          <w:ilvl w:val="0"/>
          <w:numId w:val="6"/>
        </w:numPr>
        <w:ind w:left="720"/>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FPQC can help you with potential Florida peers to connect with. </w:t>
      </w:r>
    </w:p>
    <w:p w14:paraId="78FFB3E3" w14:textId="20B4D2A0" w:rsidR="006667A9" w:rsidRPr="006C04A5" w:rsidRDefault="006667A9" w:rsidP="00BF3F49">
      <w:pPr>
        <w:numPr>
          <w:ilvl w:val="0"/>
          <w:numId w:val="6"/>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 xml:space="preserve">Set up </w:t>
      </w:r>
      <w:r w:rsidR="001B015D">
        <w:rPr>
          <w:rFonts w:ascii="Times New Roman" w:hAnsi="Times New Roman" w:cs="Times New Roman"/>
          <w:kern w:val="2"/>
          <w14:ligatures w14:val="standardContextual"/>
        </w:rPr>
        <w:t>calls/</w:t>
      </w:r>
      <w:r w:rsidRPr="006C04A5">
        <w:rPr>
          <w:rFonts w:ascii="Times New Roman" w:hAnsi="Times New Roman" w:cs="Times New Roman"/>
          <w:kern w:val="2"/>
          <w14:ligatures w14:val="standardContextual"/>
        </w:rPr>
        <w:t>webinars with early adopters to speak to your team on how to prepare</w:t>
      </w:r>
      <w:r w:rsidR="001B015D">
        <w:rPr>
          <w:rFonts w:ascii="Times New Roman" w:hAnsi="Times New Roman" w:cs="Times New Roman"/>
          <w:kern w:val="2"/>
          <w14:ligatures w14:val="standardContextual"/>
        </w:rPr>
        <w:t xml:space="preserve"> and what to expect during the visit</w:t>
      </w:r>
      <w:r w:rsidRPr="006C04A5">
        <w:rPr>
          <w:rFonts w:ascii="Times New Roman" w:hAnsi="Times New Roman" w:cs="Times New Roman"/>
          <w:kern w:val="2"/>
          <w14:ligatures w14:val="standardContextual"/>
        </w:rPr>
        <w:t>.</w:t>
      </w:r>
    </w:p>
    <w:p w14:paraId="04A511D1" w14:textId="6EDF4D9F" w:rsidR="006667A9" w:rsidRDefault="006667A9" w:rsidP="00BF3F49">
      <w:pPr>
        <w:ind w:left="1080"/>
        <w:contextualSpacing/>
        <w:rPr>
          <w:rFonts w:ascii="Times New Roman" w:hAnsi="Times New Roman" w:cs="Times New Roman"/>
          <w:kern w:val="2"/>
          <w14:ligatures w14:val="standardContextual"/>
        </w:rPr>
      </w:pPr>
    </w:p>
    <w:p w14:paraId="07B1B54A" w14:textId="77777777" w:rsidR="000A2ABC" w:rsidRPr="006C04A5" w:rsidRDefault="000A2ABC" w:rsidP="00BF3F49">
      <w:pPr>
        <w:ind w:left="1080"/>
        <w:contextualSpacing/>
        <w:rPr>
          <w:rFonts w:ascii="Times New Roman" w:hAnsi="Times New Roman" w:cs="Times New Roman"/>
          <w:kern w:val="2"/>
          <w14:ligatures w14:val="standardContextual"/>
        </w:rPr>
      </w:pPr>
    </w:p>
    <w:p w14:paraId="4EBCD725" w14:textId="04A87D06" w:rsidR="00CE1806" w:rsidRDefault="00CE1806" w:rsidP="00BF3F49">
      <w:pPr>
        <w:numPr>
          <w:ilvl w:val="0"/>
          <w:numId w:val="1"/>
        </w:numPr>
        <w:ind w:left="360"/>
        <w:contextualSpacing/>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lastRenderedPageBreak/>
        <w:t>Tips for the on-site visit:</w:t>
      </w:r>
    </w:p>
    <w:p w14:paraId="38CAE4C2" w14:textId="531E6A1F" w:rsidR="001B015D" w:rsidRDefault="001B015D" w:rsidP="00BF3F49">
      <w:pPr>
        <w:pStyle w:val="ListParagraph"/>
        <w:numPr>
          <w:ilvl w:val="0"/>
          <w:numId w:val="6"/>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Assure IT support – reviewer will need internet access</w:t>
      </w:r>
      <w:r>
        <w:rPr>
          <w:rFonts w:ascii="Times New Roman" w:hAnsi="Times New Roman" w:cs="Times New Roman"/>
          <w:kern w:val="2"/>
          <w14:ligatures w14:val="standardContextual"/>
        </w:rPr>
        <w:t>.</w:t>
      </w:r>
    </w:p>
    <w:p w14:paraId="1F95FBF9" w14:textId="365B10F4" w:rsidR="00AC3E12" w:rsidRPr="001B015D" w:rsidRDefault="00AC3E12" w:rsidP="00BF3F49">
      <w:pPr>
        <w:pStyle w:val="ListParagraph"/>
        <w:numPr>
          <w:ilvl w:val="0"/>
          <w:numId w:val="6"/>
        </w:numPr>
        <w:ind w:left="72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Assure to have an EMR expert present to assure quick ready access to any patient records, test results, referrals, or other </w:t>
      </w:r>
      <w:r w:rsidR="00BD06F8">
        <w:rPr>
          <w:rFonts w:ascii="Times New Roman" w:hAnsi="Times New Roman" w:cs="Times New Roman"/>
          <w:kern w:val="2"/>
          <w14:ligatures w14:val="standardContextual"/>
        </w:rPr>
        <w:t>related information</w:t>
      </w:r>
      <w:r>
        <w:rPr>
          <w:rFonts w:ascii="Times New Roman" w:hAnsi="Times New Roman" w:cs="Times New Roman"/>
          <w:kern w:val="2"/>
          <w14:ligatures w14:val="standardContextual"/>
        </w:rPr>
        <w:t>.</w:t>
      </w:r>
    </w:p>
    <w:p w14:paraId="1C8B262A" w14:textId="50DA0AD7" w:rsidR="00CE1806" w:rsidRPr="00CE1806" w:rsidRDefault="00CE1806" w:rsidP="00BF3F49">
      <w:pPr>
        <w:pStyle w:val="ListParagraph"/>
        <w:numPr>
          <w:ilvl w:val="0"/>
          <w:numId w:val="6"/>
        </w:numPr>
        <w:ind w:left="720"/>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A robust attendance of hospital leaders (and even board members) at the orientation session signifies strong support for OB services in the organization</w:t>
      </w:r>
      <w:r w:rsidR="001B015D">
        <w:rPr>
          <w:rFonts w:ascii="Times New Roman" w:hAnsi="Times New Roman" w:cs="Times New Roman"/>
          <w:kern w:val="2"/>
          <w14:ligatures w14:val="standardContextual"/>
        </w:rPr>
        <w:t>.</w:t>
      </w:r>
    </w:p>
    <w:p w14:paraId="5223074B" w14:textId="57DEC34E" w:rsidR="00CE1806" w:rsidRPr="00CE1806" w:rsidRDefault="00CE1806" w:rsidP="00BF3F49">
      <w:pPr>
        <w:pStyle w:val="ListParagraph"/>
        <w:numPr>
          <w:ilvl w:val="0"/>
          <w:numId w:val="6"/>
        </w:numPr>
        <w:ind w:left="720"/>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Assign a scribe to take notes during the visit</w:t>
      </w:r>
      <w:r w:rsidR="001B015D">
        <w:rPr>
          <w:rFonts w:ascii="Times New Roman" w:hAnsi="Times New Roman" w:cs="Times New Roman"/>
          <w:kern w:val="2"/>
          <w14:ligatures w14:val="standardContextual"/>
        </w:rPr>
        <w:t>.</w:t>
      </w:r>
    </w:p>
    <w:p w14:paraId="43D2B388" w14:textId="47A2182C" w:rsidR="00CE1806" w:rsidRDefault="00AD4026" w:rsidP="00BF3F49">
      <w:pPr>
        <w:pStyle w:val="ListParagraph"/>
        <w:numPr>
          <w:ilvl w:val="0"/>
          <w:numId w:val="6"/>
        </w:numPr>
        <w:ind w:left="720"/>
        <w:rPr>
          <w:rFonts w:ascii="Times New Roman" w:hAnsi="Times New Roman" w:cs="Times New Roman"/>
          <w:kern w:val="2"/>
          <w14:ligatures w14:val="standardContextual"/>
        </w:rPr>
      </w:pPr>
      <w:r>
        <w:rPr>
          <w:rFonts w:ascii="Times New Roman" w:hAnsi="Times New Roman" w:cs="Times New Roman"/>
          <w:kern w:val="2"/>
          <w14:ligatures w14:val="standardContextual"/>
        </w:rPr>
        <w:t>R</w:t>
      </w:r>
      <w:r w:rsidR="00CE1806" w:rsidRPr="001B015D">
        <w:rPr>
          <w:rFonts w:ascii="Times New Roman" w:hAnsi="Times New Roman" w:cs="Times New Roman"/>
          <w:kern w:val="2"/>
          <w14:ligatures w14:val="standardContextual"/>
        </w:rPr>
        <w:t>eminders re</w:t>
      </w:r>
      <w:r w:rsidR="00257524">
        <w:rPr>
          <w:rFonts w:ascii="Times New Roman" w:hAnsi="Times New Roman" w:cs="Times New Roman"/>
          <w:kern w:val="2"/>
          <w14:ligatures w14:val="standardContextual"/>
        </w:rPr>
        <w:t>garding</w:t>
      </w:r>
      <w:r w:rsidR="00CE1806" w:rsidRPr="001B015D">
        <w:rPr>
          <w:rFonts w:ascii="Times New Roman" w:hAnsi="Times New Roman" w:cs="Times New Roman"/>
          <w:kern w:val="2"/>
          <w14:ligatures w14:val="standardContextual"/>
        </w:rPr>
        <w:t xml:space="preserve"> thorough documentation, current </w:t>
      </w:r>
      <w:r w:rsidR="00BD06F8">
        <w:rPr>
          <w:rFonts w:ascii="Times New Roman" w:hAnsi="Times New Roman" w:cs="Times New Roman"/>
          <w:kern w:val="2"/>
          <w14:ligatures w14:val="standardContextual"/>
        </w:rPr>
        <w:t>QI</w:t>
      </w:r>
      <w:r w:rsidR="00CE1806" w:rsidRPr="001B015D">
        <w:rPr>
          <w:rFonts w:ascii="Times New Roman" w:hAnsi="Times New Roman" w:cs="Times New Roman"/>
          <w:kern w:val="2"/>
          <w14:ligatures w14:val="standardContextual"/>
        </w:rPr>
        <w:t xml:space="preserve"> initiatives</w:t>
      </w:r>
      <w:r w:rsidR="00164C47">
        <w:rPr>
          <w:rFonts w:ascii="Times New Roman" w:hAnsi="Times New Roman" w:cs="Times New Roman"/>
          <w:kern w:val="2"/>
          <w14:ligatures w14:val="standardContextual"/>
        </w:rPr>
        <w:t>,</w:t>
      </w:r>
      <w:r w:rsidR="00CE1806" w:rsidRPr="001B015D">
        <w:rPr>
          <w:rFonts w:ascii="Times New Roman" w:hAnsi="Times New Roman" w:cs="Times New Roman"/>
          <w:kern w:val="2"/>
          <w14:ligatures w14:val="standardContextual"/>
        </w:rPr>
        <w:t xml:space="preserve"> and metrics being tracked</w:t>
      </w:r>
      <w:r w:rsidR="00164C47">
        <w:rPr>
          <w:rFonts w:ascii="Times New Roman" w:hAnsi="Times New Roman" w:cs="Times New Roman"/>
          <w:kern w:val="2"/>
          <w14:ligatures w14:val="standardContextual"/>
        </w:rPr>
        <w:t>,</w:t>
      </w:r>
      <w:r w:rsidR="00CE1806" w:rsidRPr="001B015D">
        <w:rPr>
          <w:rFonts w:ascii="Times New Roman" w:hAnsi="Times New Roman" w:cs="Times New Roman"/>
          <w:kern w:val="2"/>
          <w14:ligatures w14:val="standardContextual"/>
        </w:rPr>
        <w:t xml:space="preserve"> as well as a general overview of the site visit may help staff feel more at ease during the visit</w:t>
      </w:r>
      <w:r w:rsidR="002F2F43">
        <w:rPr>
          <w:rFonts w:ascii="Times New Roman" w:hAnsi="Times New Roman" w:cs="Times New Roman"/>
          <w:kern w:val="2"/>
          <w14:ligatures w14:val="standardContextual"/>
        </w:rPr>
        <w:t>.</w:t>
      </w:r>
    </w:p>
    <w:p w14:paraId="22B6CC21" w14:textId="77777777" w:rsidR="001B015D" w:rsidRPr="001B015D" w:rsidRDefault="001B015D" w:rsidP="00BF3F49">
      <w:pPr>
        <w:ind w:left="720"/>
        <w:rPr>
          <w:rFonts w:ascii="Times New Roman" w:hAnsi="Times New Roman" w:cs="Times New Roman"/>
          <w:kern w:val="2"/>
          <w14:ligatures w14:val="standardContextual"/>
        </w:rPr>
      </w:pPr>
    </w:p>
    <w:p w14:paraId="4BA92643" w14:textId="65CEEF3D" w:rsidR="006667A9" w:rsidRPr="006C04A5" w:rsidRDefault="006667A9" w:rsidP="00BF3F49">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Make quality maternal care a habit.</w:t>
      </w:r>
    </w:p>
    <w:p w14:paraId="332DC00B" w14:textId="7AE9D196" w:rsidR="006667A9" w:rsidRDefault="006667A9" w:rsidP="00BF3F49">
      <w:pPr>
        <w:numPr>
          <w:ilvl w:val="0"/>
          <w:numId w:val="6"/>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Set high quality standards</w:t>
      </w:r>
      <w:r w:rsidR="00AC3E12">
        <w:rPr>
          <w:rFonts w:ascii="Times New Roman" w:hAnsi="Times New Roman" w:cs="Times New Roman"/>
          <w:kern w:val="2"/>
          <w14:ligatures w14:val="standardContextual"/>
        </w:rPr>
        <w:t xml:space="preserve"> in your hospital</w:t>
      </w:r>
      <w:r w:rsidRPr="006C04A5">
        <w:rPr>
          <w:rFonts w:ascii="Times New Roman" w:hAnsi="Times New Roman" w:cs="Times New Roman"/>
          <w:kern w:val="2"/>
          <w14:ligatures w14:val="standardContextual"/>
        </w:rPr>
        <w:t xml:space="preserve"> as </w:t>
      </w:r>
      <w:r w:rsidR="00AC3E12">
        <w:rPr>
          <w:rFonts w:ascii="Times New Roman" w:hAnsi="Times New Roman" w:cs="Times New Roman"/>
          <w:kern w:val="2"/>
          <w14:ligatures w14:val="standardContextual"/>
        </w:rPr>
        <w:t xml:space="preserve">the </w:t>
      </w:r>
      <w:r w:rsidRPr="006C04A5">
        <w:rPr>
          <w:rFonts w:ascii="Times New Roman" w:hAnsi="Times New Roman" w:cs="Times New Roman"/>
          <w:kern w:val="2"/>
          <w14:ligatures w14:val="standardContextual"/>
        </w:rPr>
        <w:t xml:space="preserve">normal </w:t>
      </w:r>
      <w:r w:rsidR="00AC3E12">
        <w:rPr>
          <w:rFonts w:ascii="Times New Roman" w:hAnsi="Times New Roman" w:cs="Times New Roman"/>
          <w:kern w:val="2"/>
          <w14:ligatures w14:val="standardContextual"/>
        </w:rPr>
        <w:t xml:space="preserve">day-to-day </w:t>
      </w:r>
      <w:r w:rsidRPr="006C04A5">
        <w:rPr>
          <w:rFonts w:ascii="Times New Roman" w:hAnsi="Times New Roman" w:cs="Times New Roman"/>
          <w:kern w:val="2"/>
          <w14:ligatures w14:val="standardContextual"/>
        </w:rPr>
        <w:t>practice.</w:t>
      </w:r>
    </w:p>
    <w:p w14:paraId="25D82341" w14:textId="6FCD3533" w:rsidR="00997666" w:rsidRDefault="00997666" w:rsidP="00BF3F49">
      <w:pPr>
        <w:contextualSpacing/>
        <w:rPr>
          <w:rFonts w:ascii="Times New Roman" w:hAnsi="Times New Roman" w:cs="Times New Roman"/>
          <w:kern w:val="2"/>
          <w14:ligatures w14:val="standardContextual"/>
        </w:rPr>
      </w:pPr>
    </w:p>
    <w:p w14:paraId="2E7ED566" w14:textId="52CD64DF" w:rsidR="00997666" w:rsidRDefault="00997666" w:rsidP="00BF3F49">
      <w:pPr>
        <w:contextualSpacing/>
        <w:rPr>
          <w:rFonts w:ascii="Times New Roman" w:hAnsi="Times New Roman" w:cs="Times New Roman"/>
          <w:kern w:val="2"/>
          <w14:ligatures w14:val="standardContextual"/>
        </w:rPr>
      </w:pPr>
    </w:p>
    <w:p w14:paraId="0BF3DDEF" w14:textId="3AC64AAD" w:rsidR="00997666" w:rsidRPr="00354051" w:rsidRDefault="00997666" w:rsidP="00BF3F49">
      <w:pPr>
        <w:contextualSpacing/>
        <w:rPr>
          <w:rFonts w:ascii="Times New Roman" w:hAnsi="Times New Roman" w:cs="Times New Roman"/>
          <w:b/>
          <w:bCs/>
          <w:kern w:val="2"/>
          <w:u w:val="single"/>
          <w14:ligatures w14:val="standardContextual"/>
        </w:rPr>
      </w:pPr>
      <w:r w:rsidRPr="00354051">
        <w:rPr>
          <w:rFonts w:ascii="Times New Roman" w:hAnsi="Times New Roman" w:cs="Times New Roman"/>
          <w:b/>
          <w:bCs/>
          <w:kern w:val="2"/>
          <w:u w:val="single"/>
          <w14:ligatures w14:val="standardContextual"/>
        </w:rPr>
        <w:t>Site Visit Elements:</w:t>
      </w:r>
    </w:p>
    <w:p w14:paraId="59BF965E" w14:textId="498F9D2E" w:rsidR="00997666" w:rsidRPr="00997666" w:rsidRDefault="00997666" w:rsidP="00BF3F49">
      <w:pPr>
        <w:pStyle w:val="ListParagraph"/>
        <w:numPr>
          <w:ilvl w:val="0"/>
          <w:numId w:val="6"/>
        </w:numPr>
        <w:ind w:left="360"/>
        <w:rPr>
          <w:rFonts w:ascii="Times New Roman" w:hAnsi="Times New Roman" w:cs="Times New Roman"/>
        </w:rPr>
      </w:pPr>
      <w:r w:rsidRPr="00997666">
        <w:rPr>
          <w:rFonts w:ascii="Times New Roman" w:hAnsi="Times New Roman" w:cs="Times New Roman"/>
        </w:rPr>
        <w:t>Talking with patients</w:t>
      </w:r>
      <w:r w:rsidR="00AD4026">
        <w:rPr>
          <w:rFonts w:ascii="Times New Roman" w:hAnsi="Times New Roman" w:cs="Times New Roman"/>
        </w:rPr>
        <w:t xml:space="preserve"> </w:t>
      </w:r>
      <w:r w:rsidR="00AD4026" w:rsidRPr="001B015D">
        <w:rPr>
          <w:rFonts w:ascii="Times New Roman" w:hAnsi="Times New Roman" w:cs="Times New Roman"/>
          <w:kern w:val="2"/>
          <w14:ligatures w14:val="standardContextual"/>
        </w:rPr>
        <w:t>–</w:t>
      </w:r>
      <w:r w:rsidR="00AC3E12">
        <w:rPr>
          <w:rFonts w:ascii="Times New Roman" w:hAnsi="Times New Roman" w:cs="Times New Roman"/>
        </w:rPr>
        <w:t xml:space="preserve"> be sure to inform them in advance that there may be a visitor asking questions</w:t>
      </w:r>
      <w:r w:rsidR="000A2ABC">
        <w:rPr>
          <w:rFonts w:ascii="Times New Roman" w:hAnsi="Times New Roman" w:cs="Times New Roman"/>
        </w:rPr>
        <w:t xml:space="preserve"> or have a patient in mind ahead of time</w:t>
      </w:r>
      <w:r w:rsidR="00BD06F8">
        <w:rPr>
          <w:rFonts w:ascii="Times New Roman" w:hAnsi="Times New Roman" w:cs="Times New Roman"/>
        </w:rPr>
        <w:t xml:space="preserve"> for the visitor to talk to</w:t>
      </w:r>
      <w:r w:rsidR="000A2ABC">
        <w:rPr>
          <w:rFonts w:ascii="Times New Roman" w:hAnsi="Times New Roman" w:cs="Times New Roman"/>
        </w:rPr>
        <w:t>.</w:t>
      </w:r>
    </w:p>
    <w:p w14:paraId="25F86FB6" w14:textId="4A66E6D1" w:rsidR="00997666" w:rsidRPr="000A2ABC" w:rsidRDefault="00997666" w:rsidP="00AC3E12">
      <w:pPr>
        <w:pStyle w:val="ListParagraph"/>
        <w:numPr>
          <w:ilvl w:val="0"/>
          <w:numId w:val="6"/>
        </w:numPr>
        <w:ind w:left="360"/>
        <w:rPr>
          <w:rFonts w:ascii="Times New Roman" w:hAnsi="Times New Roman" w:cs="Times New Roman"/>
        </w:rPr>
      </w:pPr>
      <w:r w:rsidRPr="00997666">
        <w:rPr>
          <w:rFonts w:ascii="Times New Roman" w:hAnsi="Times New Roman" w:cs="Times New Roman"/>
        </w:rPr>
        <w:t>Observation of service provision</w:t>
      </w:r>
      <w:r w:rsidR="00AD4026">
        <w:rPr>
          <w:rFonts w:ascii="Times New Roman" w:hAnsi="Times New Roman" w:cs="Times New Roman"/>
        </w:rPr>
        <w:t xml:space="preserve"> </w:t>
      </w:r>
      <w:r w:rsidR="00AD4026" w:rsidRPr="001B015D">
        <w:rPr>
          <w:rFonts w:ascii="Times New Roman" w:hAnsi="Times New Roman" w:cs="Times New Roman"/>
          <w:kern w:val="2"/>
          <w14:ligatures w14:val="standardContextual"/>
        </w:rPr>
        <w:t>–</w:t>
      </w:r>
      <w:r w:rsidR="00AC3E12">
        <w:rPr>
          <w:rFonts w:ascii="Times New Roman" w:hAnsi="Times New Roman" w:cs="Times New Roman"/>
        </w:rPr>
        <w:t xml:space="preserve"> be sure to inform routine hospital staff in various units in advance that there may be a visitor asking questions. </w:t>
      </w:r>
    </w:p>
    <w:p w14:paraId="46E2719B" w14:textId="077DAB5E" w:rsidR="00997666" w:rsidRPr="00997666" w:rsidRDefault="00F00A19" w:rsidP="00BF3F49">
      <w:pPr>
        <w:pStyle w:val="ListParagraph"/>
        <w:numPr>
          <w:ilvl w:val="0"/>
          <w:numId w:val="6"/>
        </w:numPr>
        <w:ind w:left="360"/>
        <w:rPr>
          <w:rFonts w:ascii="Times New Roman" w:hAnsi="Times New Roman" w:cs="Times New Roman"/>
        </w:rPr>
      </w:pPr>
      <w:r>
        <w:rPr>
          <w:rFonts w:ascii="Times New Roman" w:hAnsi="Times New Roman" w:cs="Times New Roman"/>
        </w:rPr>
        <w:t>Review of a</w:t>
      </w:r>
      <w:r w:rsidR="00997666" w:rsidRPr="00997666">
        <w:rPr>
          <w:rFonts w:ascii="Times New Roman" w:hAnsi="Times New Roman" w:cs="Times New Roman"/>
        </w:rPr>
        <w:t>ncillary services, ER</w:t>
      </w:r>
      <w:r>
        <w:rPr>
          <w:rFonts w:ascii="Times New Roman" w:hAnsi="Times New Roman" w:cs="Times New Roman"/>
        </w:rPr>
        <w:t>, HR</w:t>
      </w:r>
      <w:r w:rsidR="000A2ABC">
        <w:rPr>
          <w:rFonts w:ascii="Times New Roman" w:hAnsi="Times New Roman" w:cs="Times New Roman"/>
        </w:rPr>
        <w:t>, anesthesia</w:t>
      </w:r>
      <w:r w:rsidR="00AD4026">
        <w:rPr>
          <w:rFonts w:ascii="Times New Roman" w:hAnsi="Times New Roman" w:cs="Times New Roman"/>
        </w:rPr>
        <w:t xml:space="preserve"> </w:t>
      </w:r>
      <w:r w:rsidR="00AD4026" w:rsidRPr="001B015D">
        <w:rPr>
          <w:rFonts w:ascii="Times New Roman" w:hAnsi="Times New Roman" w:cs="Times New Roman"/>
          <w:kern w:val="2"/>
          <w14:ligatures w14:val="standardContextual"/>
        </w:rPr>
        <w:t>–</w:t>
      </w:r>
      <w:r w:rsidR="00AC3E12">
        <w:rPr>
          <w:rFonts w:ascii="Times New Roman" w:hAnsi="Times New Roman" w:cs="Times New Roman"/>
        </w:rPr>
        <w:t xml:space="preserve"> be sure to inform staff in advance that there may be a visitor asking questions.</w:t>
      </w:r>
    </w:p>
    <w:p w14:paraId="782D3500" w14:textId="2B6F35FF" w:rsidR="00997666" w:rsidRPr="00997666" w:rsidRDefault="00997666" w:rsidP="00BF3F49">
      <w:pPr>
        <w:pStyle w:val="ListParagraph"/>
        <w:numPr>
          <w:ilvl w:val="0"/>
          <w:numId w:val="6"/>
        </w:numPr>
        <w:ind w:left="360"/>
        <w:rPr>
          <w:rFonts w:ascii="Times New Roman" w:hAnsi="Times New Roman" w:cs="Times New Roman"/>
        </w:rPr>
      </w:pPr>
      <w:r w:rsidRPr="00997666">
        <w:rPr>
          <w:rFonts w:ascii="Times New Roman" w:hAnsi="Times New Roman" w:cs="Times New Roman"/>
        </w:rPr>
        <w:t>Chart reviews</w:t>
      </w:r>
      <w:r w:rsidR="00AD4026">
        <w:rPr>
          <w:rFonts w:ascii="Times New Roman" w:hAnsi="Times New Roman" w:cs="Times New Roman"/>
        </w:rPr>
        <w:t xml:space="preserve"> </w:t>
      </w:r>
      <w:r w:rsidR="00AD4026" w:rsidRPr="001B015D">
        <w:rPr>
          <w:rFonts w:ascii="Times New Roman" w:hAnsi="Times New Roman" w:cs="Times New Roman"/>
          <w:kern w:val="2"/>
          <w14:ligatures w14:val="standardContextual"/>
        </w:rPr>
        <w:t>–</w:t>
      </w:r>
      <w:r w:rsidR="00AC3E12">
        <w:rPr>
          <w:rFonts w:ascii="Times New Roman" w:hAnsi="Times New Roman" w:cs="Times New Roman"/>
        </w:rPr>
        <w:t xml:space="preserve"> have an EMR expert present to provide timely ready access to all possible records.</w:t>
      </w:r>
    </w:p>
    <w:p w14:paraId="6716336C" w14:textId="77777777" w:rsidR="00997666" w:rsidRDefault="00997666" w:rsidP="00BF3F49">
      <w:pPr>
        <w:contextualSpacing/>
        <w:rPr>
          <w:rFonts w:ascii="Times New Roman" w:hAnsi="Times New Roman" w:cs="Times New Roman"/>
          <w:b/>
          <w:bCs/>
          <w:kern w:val="2"/>
          <w14:ligatures w14:val="standardContextual"/>
        </w:rPr>
      </w:pPr>
    </w:p>
    <w:p w14:paraId="5D55D446" w14:textId="7C0CCD55" w:rsidR="00997666" w:rsidRDefault="00997666" w:rsidP="00BF3F49">
      <w:pPr>
        <w:contextualSpacing/>
        <w:rPr>
          <w:rFonts w:ascii="Times New Roman" w:hAnsi="Times New Roman" w:cs="Times New Roman"/>
          <w:b/>
          <w:bCs/>
          <w:kern w:val="2"/>
          <w14:ligatures w14:val="standardContextual"/>
        </w:rPr>
      </w:pPr>
    </w:p>
    <w:p w14:paraId="10622673" w14:textId="77777777" w:rsidR="00997666" w:rsidRPr="0081195D" w:rsidRDefault="00997666" w:rsidP="00BF3F49">
      <w:pPr>
        <w:rPr>
          <w:rFonts w:ascii="Times New Roman" w:hAnsi="Times New Roman" w:cs="Times New Roman"/>
          <w:b/>
          <w:bCs/>
          <w:u w:val="single"/>
        </w:rPr>
      </w:pPr>
      <w:r w:rsidRPr="0081195D">
        <w:rPr>
          <w:rFonts w:ascii="Times New Roman" w:hAnsi="Times New Roman" w:cs="Times New Roman"/>
          <w:b/>
          <w:bCs/>
          <w:u w:val="single"/>
        </w:rPr>
        <w:t>Lessons Learned:</w:t>
      </w:r>
    </w:p>
    <w:p w14:paraId="419B2B7D" w14:textId="60DA959A" w:rsidR="00354051" w:rsidRDefault="00354051" w:rsidP="00BF3F49">
      <w:pPr>
        <w:pStyle w:val="ListParagraph"/>
        <w:numPr>
          <w:ilvl w:val="0"/>
          <w:numId w:val="14"/>
        </w:numPr>
        <w:ind w:left="360"/>
        <w:rPr>
          <w:rFonts w:ascii="Times New Roman" w:hAnsi="Times New Roman" w:cs="Times New Roman"/>
        </w:rPr>
      </w:pPr>
      <w:r w:rsidRPr="60CD3227">
        <w:rPr>
          <w:rFonts w:ascii="Times New Roman" w:hAnsi="Times New Roman" w:cs="Times New Roman"/>
        </w:rPr>
        <w:t>Collabora</w:t>
      </w:r>
      <w:r>
        <w:rPr>
          <w:rFonts w:ascii="Times New Roman" w:hAnsi="Times New Roman" w:cs="Times New Roman"/>
        </w:rPr>
        <w:t>te</w:t>
      </w:r>
      <w:r w:rsidRPr="60CD3227">
        <w:rPr>
          <w:rFonts w:ascii="Times New Roman" w:hAnsi="Times New Roman" w:cs="Times New Roman"/>
        </w:rPr>
        <w:t xml:space="preserve"> and communicat</w:t>
      </w:r>
      <w:r>
        <w:rPr>
          <w:rFonts w:ascii="Times New Roman" w:hAnsi="Times New Roman" w:cs="Times New Roman"/>
        </w:rPr>
        <w:t>e</w:t>
      </w:r>
      <w:r w:rsidRPr="60CD3227">
        <w:rPr>
          <w:rFonts w:ascii="Times New Roman" w:hAnsi="Times New Roman" w:cs="Times New Roman"/>
        </w:rPr>
        <w:t xml:space="preserve"> with various departments and staff</w:t>
      </w:r>
      <w:r w:rsidR="00AC3E12">
        <w:rPr>
          <w:rFonts w:ascii="Times New Roman" w:hAnsi="Times New Roman" w:cs="Times New Roman"/>
        </w:rPr>
        <w:t>;</w:t>
      </w:r>
      <w:r>
        <w:rPr>
          <w:rFonts w:ascii="Times New Roman" w:hAnsi="Times New Roman" w:cs="Times New Roman"/>
        </w:rPr>
        <w:t xml:space="preserve"> </w:t>
      </w:r>
      <w:r w:rsidRPr="60CD3227">
        <w:rPr>
          <w:rFonts w:ascii="Times New Roman" w:hAnsi="Times New Roman" w:cs="Times New Roman"/>
        </w:rPr>
        <w:t>gain their buy-in early on</w:t>
      </w:r>
      <w:r>
        <w:rPr>
          <w:rFonts w:ascii="Times New Roman" w:hAnsi="Times New Roman" w:cs="Times New Roman"/>
        </w:rPr>
        <w:t>.</w:t>
      </w:r>
    </w:p>
    <w:p w14:paraId="1BF96A61" w14:textId="3CAA2364"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 xml:space="preserve">Allocate </w:t>
      </w:r>
      <w:r w:rsidRPr="60CD3227">
        <w:rPr>
          <w:rFonts w:ascii="Times New Roman" w:hAnsi="Times New Roman" w:cs="Times New Roman"/>
        </w:rPr>
        <w:t>ample time for preparation and learning</w:t>
      </w:r>
      <w:r w:rsidR="00AC3E12">
        <w:rPr>
          <w:rFonts w:ascii="Times New Roman" w:hAnsi="Times New Roman" w:cs="Times New Roman"/>
        </w:rPr>
        <w:t>;</w:t>
      </w:r>
      <w:r>
        <w:rPr>
          <w:rFonts w:ascii="Times New Roman" w:hAnsi="Times New Roman" w:cs="Times New Roman"/>
        </w:rPr>
        <w:t xml:space="preserve"> understand T</w:t>
      </w:r>
      <w:r w:rsidRPr="60CD3227">
        <w:rPr>
          <w:rFonts w:ascii="Times New Roman" w:hAnsi="Times New Roman" w:cs="Times New Roman"/>
        </w:rPr>
        <w:t>JC’s language and requirements</w:t>
      </w:r>
      <w:r>
        <w:rPr>
          <w:rFonts w:ascii="Times New Roman" w:hAnsi="Times New Roman" w:cs="Times New Roman"/>
        </w:rPr>
        <w:t>.</w:t>
      </w:r>
    </w:p>
    <w:p w14:paraId="3E380D48" w14:textId="666EC19A"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 xml:space="preserve">Document meeting minutes </w:t>
      </w:r>
      <w:r w:rsidRPr="60CD3227">
        <w:rPr>
          <w:rFonts w:ascii="Times New Roman" w:hAnsi="Times New Roman" w:cs="Times New Roman"/>
        </w:rPr>
        <w:t>of all the meetings held during the LOMC verification preparation process</w:t>
      </w:r>
      <w:r>
        <w:rPr>
          <w:rFonts w:ascii="Times New Roman" w:hAnsi="Times New Roman" w:cs="Times New Roman"/>
        </w:rPr>
        <w:t>.</w:t>
      </w:r>
    </w:p>
    <w:p w14:paraId="138DBA47" w14:textId="5E77256E"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 xml:space="preserve">Conduct a detailed gap analysis </w:t>
      </w:r>
      <w:r w:rsidR="00AC3E12">
        <w:rPr>
          <w:rFonts w:ascii="Times New Roman" w:hAnsi="Times New Roman" w:cs="Times New Roman"/>
        </w:rPr>
        <w:t xml:space="preserve">and discuss with leadership and the team </w:t>
      </w:r>
      <w:r>
        <w:rPr>
          <w:rFonts w:ascii="Times New Roman" w:hAnsi="Times New Roman" w:cs="Times New Roman"/>
        </w:rPr>
        <w:t>before TJC visit.</w:t>
      </w:r>
    </w:p>
    <w:p w14:paraId="4C6FF7DA" w14:textId="5E18C622"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Assure dedicated IT support during the verification process.</w:t>
      </w:r>
    </w:p>
    <w:p w14:paraId="7775EECC" w14:textId="32A6C965"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Adhere to specific policies and procedures between healthcare team members consistently.</w:t>
      </w:r>
    </w:p>
    <w:p w14:paraId="438907D3" w14:textId="14DB6A15"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Review policies and procedures regularly, preload and share relevant documents with the surveyor.</w:t>
      </w:r>
    </w:p>
    <w:p w14:paraId="40816525" w14:textId="661C8320" w:rsid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Be well-prepared and organized</w:t>
      </w:r>
      <w:r w:rsidR="00AC3E12">
        <w:rPr>
          <w:rFonts w:ascii="Times New Roman" w:hAnsi="Times New Roman" w:cs="Times New Roman"/>
        </w:rPr>
        <w:t>;</w:t>
      </w:r>
      <w:r>
        <w:rPr>
          <w:rFonts w:ascii="Times New Roman" w:hAnsi="Times New Roman" w:cs="Times New Roman"/>
        </w:rPr>
        <w:t xml:space="preserve"> focus on time management</w:t>
      </w:r>
      <w:r w:rsidR="00AC3E12">
        <w:rPr>
          <w:rFonts w:ascii="Times New Roman" w:hAnsi="Times New Roman" w:cs="Times New Roman"/>
        </w:rPr>
        <w:t>; be flexible in meetings times need to be rearranged</w:t>
      </w:r>
      <w:r>
        <w:rPr>
          <w:rFonts w:ascii="Times New Roman" w:hAnsi="Times New Roman" w:cs="Times New Roman"/>
        </w:rPr>
        <w:t>.</w:t>
      </w:r>
    </w:p>
    <w:p w14:paraId="4F7D0FBA" w14:textId="4F2C0FA1" w:rsidR="00354051" w:rsidRPr="00354051" w:rsidRDefault="00354051" w:rsidP="00BF3F49">
      <w:pPr>
        <w:pStyle w:val="ListParagraph"/>
        <w:numPr>
          <w:ilvl w:val="0"/>
          <w:numId w:val="14"/>
        </w:numPr>
        <w:ind w:left="360"/>
        <w:rPr>
          <w:rFonts w:ascii="Times New Roman" w:hAnsi="Times New Roman" w:cs="Times New Roman"/>
        </w:rPr>
      </w:pPr>
      <w:r>
        <w:rPr>
          <w:rFonts w:ascii="Times New Roman" w:hAnsi="Times New Roman" w:cs="Times New Roman"/>
        </w:rPr>
        <w:t>Communicate regularly with hospital leadership.</w:t>
      </w:r>
    </w:p>
    <w:p w14:paraId="48ED8E61" w14:textId="77777777" w:rsidR="00997666" w:rsidRPr="00997666" w:rsidRDefault="00997666" w:rsidP="00BF3F49">
      <w:pPr>
        <w:contextualSpacing/>
        <w:rPr>
          <w:rFonts w:ascii="Times New Roman" w:hAnsi="Times New Roman" w:cs="Times New Roman"/>
          <w:b/>
          <w:bCs/>
          <w:kern w:val="2"/>
          <w14:ligatures w14:val="standardContextual"/>
        </w:rPr>
      </w:pPr>
    </w:p>
    <w:p w14:paraId="1CBEE954" w14:textId="4E916E59" w:rsidR="7319DEA3" w:rsidRDefault="7319DEA3" w:rsidP="00BF3F49">
      <w:r>
        <w:br w:type="page"/>
      </w:r>
    </w:p>
    <w:tbl>
      <w:tblPr>
        <w:tblStyle w:val="PlainTable2"/>
        <w:tblW w:w="0" w:type="auto"/>
        <w:tblInd w:w="135" w:type="dxa"/>
        <w:tblLayout w:type="fixed"/>
        <w:tblLook w:val="04A0" w:firstRow="1" w:lastRow="0" w:firstColumn="1" w:lastColumn="0" w:noHBand="0" w:noVBand="1"/>
      </w:tblPr>
      <w:tblGrid>
        <w:gridCol w:w="2865"/>
        <w:gridCol w:w="6390"/>
      </w:tblGrid>
      <w:tr w:rsidR="7319DEA3" w14:paraId="76410858" w14:textId="77777777" w:rsidTr="003540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5" w:type="dxa"/>
            <w:gridSpan w:val="2"/>
            <w:tcBorders>
              <w:top w:val="nil"/>
              <w:left w:val="nil"/>
              <w:bottom w:val="single" w:sz="8" w:space="0" w:color="auto"/>
              <w:right w:val="nil"/>
            </w:tcBorders>
            <w:tcMar>
              <w:left w:w="108" w:type="dxa"/>
              <w:right w:w="108" w:type="dxa"/>
            </w:tcMar>
          </w:tcPr>
          <w:p w14:paraId="7998252A" w14:textId="5AB4EA21" w:rsidR="7319DEA3" w:rsidRDefault="7319DEA3" w:rsidP="7319DEA3">
            <w:pPr>
              <w:jc w:val="center"/>
            </w:pPr>
            <w:r w:rsidRPr="7319DEA3">
              <w:rPr>
                <w:rFonts w:ascii="Times New Roman" w:eastAsia="Times New Roman" w:hAnsi="Times New Roman" w:cs="Times New Roman"/>
              </w:rPr>
              <w:lastRenderedPageBreak/>
              <w:t>Verification Preparation Components and Supporting Quotes</w:t>
            </w:r>
          </w:p>
        </w:tc>
      </w:tr>
      <w:tr w:rsidR="7319DEA3" w14:paraId="00F48BCC"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5" w:type="dxa"/>
            <w:gridSpan w:val="2"/>
            <w:tcBorders>
              <w:top w:val="single" w:sz="8" w:space="0" w:color="auto"/>
              <w:left w:val="nil"/>
              <w:bottom w:val="nil"/>
              <w:right w:val="nil"/>
            </w:tcBorders>
            <w:tcMar>
              <w:left w:w="108" w:type="dxa"/>
              <w:right w:w="108" w:type="dxa"/>
            </w:tcMar>
          </w:tcPr>
          <w:p w14:paraId="2E0C07D3" w14:textId="3EBA144E" w:rsidR="7319DEA3" w:rsidRDefault="7319DEA3">
            <w:r w:rsidRPr="7319DEA3">
              <w:rPr>
                <w:rFonts w:ascii="Times New Roman" w:eastAsia="Times New Roman" w:hAnsi="Times New Roman" w:cs="Times New Roman"/>
              </w:rPr>
              <w:t xml:space="preserve"> </w:t>
            </w:r>
          </w:p>
        </w:tc>
      </w:tr>
      <w:tr w:rsidR="7319DEA3" w14:paraId="424C416A" w14:textId="77777777" w:rsidTr="7319DEA3">
        <w:trPr>
          <w:trHeight w:val="465"/>
        </w:trPr>
        <w:tc>
          <w:tcPr>
            <w:cnfStyle w:val="001000000000" w:firstRow="0" w:lastRow="0" w:firstColumn="1" w:lastColumn="0" w:oddVBand="0" w:evenVBand="0" w:oddHBand="0" w:evenHBand="0" w:firstRowFirstColumn="0" w:firstRowLastColumn="0" w:lastRowFirstColumn="0" w:lastRowLastColumn="0"/>
            <w:tcW w:w="2865" w:type="dxa"/>
            <w:tcBorders>
              <w:top w:val="nil"/>
              <w:left w:val="nil"/>
              <w:bottom w:val="single" w:sz="8" w:space="0" w:color="7F7F7F" w:themeColor="text1" w:themeTint="80"/>
              <w:right w:val="nil"/>
            </w:tcBorders>
            <w:tcMar>
              <w:left w:w="108" w:type="dxa"/>
              <w:right w:w="108" w:type="dxa"/>
            </w:tcMar>
          </w:tcPr>
          <w:p w14:paraId="31933E6E" w14:textId="762F3AE1" w:rsidR="7319DEA3" w:rsidRDefault="7319DEA3" w:rsidP="7319DEA3">
            <w:pPr>
              <w:jc w:val="center"/>
            </w:pPr>
            <w:r w:rsidRPr="7319DEA3">
              <w:rPr>
                <w:rFonts w:ascii="Times New Roman" w:eastAsia="Times New Roman" w:hAnsi="Times New Roman" w:cs="Times New Roman"/>
              </w:rPr>
              <w:t>Preparation Component</w:t>
            </w:r>
          </w:p>
        </w:tc>
        <w:tc>
          <w:tcPr>
            <w:tcW w:w="6390" w:type="dxa"/>
            <w:tcBorders>
              <w:top w:val="nil"/>
              <w:left w:val="nil"/>
              <w:bottom w:val="single" w:sz="8" w:space="0" w:color="7F7F7F" w:themeColor="text1" w:themeTint="80"/>
              <w:right w:val="nil"/>
            </w:tcBorders>
            <w:tcMar>
              <w:left w:w="108" w:type="dxa"/>
              <w:right w:w="108" w:type="dxa"/>
            </w:tcMar>
          </w:tcPr>
          <w:p w14:paraId="5E38EB36" w14:textId="20469E73" w:rsidR="7319DEA3" w:rsidRDefault="7319DEA3" w:rsidP="7319DEA3">
            <w:pPr>
              <w:jc w:val="cente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b/>
                <w:bCs/>
              </w:rPr>
              <w:t>Supporting Quote</w:t>
            </w:r>
          </w:p>
        </w:tc>
      </w:tr>
      <w:tr w:rsidR="7319DEA3" w14:paraId="7575876F"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7A1C0E4" w14:textId="14EFAD44" w:rsidR="7319DEA3" w:rsidRDefault="7319DEA3">
            <w:r w:rsidRPr="7319DEA3">
              <w:rPr>
                <w:rFonts w:ascii="Times New Roman" w:eastAsia="Times New Roman" w:hAnsi="Times New Roman" w:cs="Times New Roman"/>
              </w:rPr>
              <w:t>Gap Analysis</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7598A0" w14:textId="655ED01C"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color w:val="000000" w:themeColor="text1"/>
              </w:rPr>
              <w:t xml:space="preserve"> </w:t>
            </w:r>
          </w:p>
        </w:tc>
      </w:tr>
      <w:tr w:rsidR="7319DEA3" w14:paraId="699A79BD"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1C8AF991" w14:textId="38E0B4C8" w:rsidR="7319DEA3" w:rsidRDefault="7319DEA3" w:rsidP="0073060E">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Gap Analysis</w:t>
            </w:r>
          </w:p>
        </w:tc>
        <w:tc>
          <w:tcPr>
            <w:tcW w:w="6390" w:type="dxa"/>
            <w:tcBorders>
              <w:top w:val="single" w:sz="8" w:space="0" w:color="7F7F7F" w:themeColor="text1" w:themeTint="80"/>
              <w:left w:val="nil"/>
              <w:bottom w:val="nil"/>
              <w:right w:val="nil"/>
            </w:tcBorders>
            <w:tcMar>
              <w:left w:w="108" w:type="dxa"/>
              <w:right w:w="108" w:type="dxa"/>
            </w:tcMar>
          </w:tcPr>
          <w:p w14:paraId="195A6961" w14:textId="0E0E4154"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“First, we as that leadership group, we talked about where our gaps were and how we were going to address them.”</w:t>
            </w:r>
          </w:p>
        </w:tc>
      </w:tr>
      <w:tr w:rsidR="7319DEA3" w14:paraId="6D65D8E3"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B64854B" w14:textId="78E47F82" w:rsidR="7319DEA3" w:rsidRDefault="7319DEA3" w:rsidP="7319DEA3">
            <w:pPr>
              <w:rPr>
                <w:rFonts w:ascii="Times New Roman" w:eastAsia="Times New Roman" w:hAnsi="Times New Roman" w:cs="Times New Roman"/>
              </w:rPr>
            </w:pPr>
            <w:r w:rsidRPr="7319DEA3">
              <w:rPr>
                <w:rFonts w:ascii="Times New Roman" w:eastAsia="Times New Roman" w:hAnsi="Times New Roman" w:cs="Times New Roman"/>
              </w:rPr>
              <w:t>Team Formation</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6C64C60" w14:textId="3B9CCDE4"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 xml:space="preserve"> </w:t>
            </w:r>
          </w:p>
        </w:tc>
      </w:tr>
      <w:tr w:rsidR="7319DEA3" w14:paraId="7FB81AF6"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5E6A6151" w14:textId="4C4426CF" w:rsidR="7319DEA3" w:rsidRDefault="7319DEA3" w:rsidP="0073060E">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Team Structure</w:t>
            </w:r>
          </w:p>
        </w:tc>
        <w:tc>
          <w:tcPr>
            <w:tcW w:w="6390" w:type="dxa"/>
            <w:tcBorders>
              <w:top w:val="single" w:sz="8" w:space="0" w:color="7F7F7F" w:themeColor="text1" w:themeTint="80"/>
              <w:left w:val="nil"/>
              <w:bottom w:val="nil"/>
              <w:right w:val="nil"/>
            </w:tcBorders>
            <w:tcMar>
              <w:left w:w="108" w:type="dxa"/>
              <w:right w:w="108" w:type="dxa"/>
            </w:tcMar>
          </w:tcPr>
          <w:p w14:paraId="16870A98" w14:textId="7AC8EF66"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“I would say, it was mostly a team we already have that works on all things related to maternal care. Of course, because of the Levels of Maternal Care requirements.”</w:t>
            </w:r>
          </w:p>
        </w:tc>
      </w:tr>
      <w:tr w:rsidR="7319DEA3" w14:paraId="55EE408E"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585A38A" w14:textId="77777777" w:rsidR="7319DEA3" w:rsidRPr="0073060E" w:rsidRDefault="7319DEA3" w:rsidP="0073060E">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 xml:space="preserve">Team Functioning </w:t>
            </w:r>
          </w:p>
          <w:p w14:paraId="3DC04192" w14:textId="7247549B" w:rsidR="0073060E" w:rsidRPr="0073060E" w:rsidRDefault="0073060E" w:rsidP="0073060E"/>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2B58B6" w14:textId="557D8534"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“Once we made the decision to move forward, we met weekly for about two months, and then we met biweekly in this couple of weeks leading up to it, just to make sure we had everything the way we wanted it to be.”</w:t>
            </w:r>
          </w:p>
        </w:tc>
      </w:tr>
      <w:tr w:rsidR="7319DEA3" w14:paraId="443164DD"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6E5EDB9C" w14:textId="7C701B35" w:rsidR="7319DEA3" w:rsidRDefault="7319DEA3">
            <w:r w:rsidRPr="7319DEA3">
              <w:rPr>
                <w:rFonts w:ascii="Times New Roman" w:eastAsia="Times New Roman" w:hAnsi="Times New Roman" w:cs="Times New Roman"/>
              </w:rPr>
              <w:t>Readiness for Site Visit</w:t>
            </w:r>
          </w:p>
        </w:tc>
        <w:tc>
          <w:tcPr>
            <w:tcW w:w="6390" w:type="dxa"/>
            <w:tcBorders>
              <w:top w:val="single" w:sz="8" w:space="0" w:color="7F7F7F" w:themeColor="text1" w:themeTint="80"/>
              <w:left w:val="nil"/>
              <w:bottom w:val="nil"/>
              <w:right w:val="nil"/>
            </w:tcBorders>
            <w:tcMar>
              <w:left w:w="108" w:type="dxa"/>
              <w:right w:w="108" w:type="dxa"/>
            </w:tcMar>
          </w:tcPr>
          <w:p w14:paraId="6624B657" w14:textId="58C8B0C8"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 xml:space="preserve"> </w:t>
            </w:r>
          </w:p>
        </w:tc>
      </w:tr>
      <w:tr w:rsidR="7319DEA3" w14:paraId="34254B4C"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BC2F111" w14:textId="34D95344"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Involving Hospital Leadership</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9F869D5" w14:textId="49EF2EA4"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“I think it was a little bit easier as it went through the process that they [CMOs], okay, it's not going to take a ton of your time. Just got to show up and smile and just talk about all the great work that you guys are doing. Then we engaged our physicians, so we involved them as well, our hospitalists, just to prepare them to understand. We reached out to our anesthesiology leadership and other specialties around the hospitals just to make sure that they knew what was going on so that there was no fear. It's not a site visit where you're being reviewed. They're just here to verify what we're doing.”</w:t>
            </w:r>
          </w:p>
        </w:tc>
      </w:tr>
      <w:tr w:rsidR="7319DEA3" w14:paraId="3569D68B"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067F5B10" w14:textId="5F03E643"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Policy and Process Review</w:t>
            </w:r>
          </w:p>
        </w:tc>
        <w:tc>
          <w:tcPr>
            <w:tcW w:w="6390" w:type="dxa"/>
            <w:tcBorders>
              <w:top w:val="single" w:sz="8" w:space="0" w:color="7F7F7F" w:themeColor="text1" w:themeTint="80"/>
              <w:left w:val="nil"/>
              <w:bottom w:val="nil"/>
              <w:right w:val="nil"/>
            </w:tcBorders>
            <w:tcMar>
              <w:left w:w="108" w:type="dxa"/>
              <w:right w:w="108" w:type="dxa"/>
            </w:tcMar>
          </w:tcPr>
          <w:p w14:paraId="6AB507BD" w14:textId="2D6974A9"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“Leading up to maternity levels of care in our preparation phase, it really lit a fire under us to really put all of our policies and procedures and standing operating procedures under a microscope to make sure they were pristine and that we were following all the evidence-based guidelines.”</w:t>
            </w:r>
          </w:p>
        </w:tc>
      </w:tr>
      <w:tr w:rsidR="7319DEA3" w14:paraId="611D5BC0"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A281954" w14:textId="126590F6"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Visit Event Organization</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EB61708" w14:textId="08E1EBCC"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“We then started focusing more on what does the site visit look like. What is our agenda look like for those days? Making sure that on the agendas, this is where the little nitpicky things get with the project manager is so important of, is it on everybody's calendar? Do you have the rooms booked for what you need? Do you have presentations ready? Do you have policies put together?”</w:t>
            </w:r>
          </w:p>
        </w:tc>
      </w:tr>
      <w:tr w:rsidR="7319DEA3" w14:paraId="0DF891B3"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3770B054" w14:textId="4E17ABA7"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Staff Preparation</w:t>
            </w:r>
          </w:p>
        </w:tc>
        <w:tc>
          <w:tcPr>
            <w:tcW w:w="6390" w:type="dxa"/>
            <w:tcBorders>
              <w:top w:val="single" w:sz="8" w:space="0" w:color="7F7F7F" w:themeColor="text1" w:themeTint="80"/>
              <w:left w:val="nil"/>
              <w:bottom w:val="nil"/>
              <w:right w:val="nil"/>
            </w:tcBorders>
            <w:tcMar>
              <w:left w:w="108" w:type="dxa"/>
              <w:right w:w="108" w:type="dxa"/>
            </w:tcMar>
          </w:tcPr>
          <w:p w14:paraId="50210803" w14:textId="281DE56A"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“We talked about it with the staff and told them Joint Commission was going to be coming and this is why they were coming.”</w:t>
            </w:r>
          </w:p>
        </w:tc>
      </w:tr>
      <w:tr w:rsidR="7319DEA3" w14:paraId="09477ECC"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29F21B9" w14:textId="4FE9F77F" w:rsidR="7319DEA3" w:rsidRDefault="7319DEA3">
            <w:r w:rsidRPr="7319DEA3">
              <w:rPr>
                <w:rFonts w:ascii="Times New Roman" w:eastAsia="Times New Roman" w:hAnsi="Times New Roman" w:cs="Times New Roman"/>
              </w:rPr>
              <w:t>Collaboration</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440514D" w14:textId="214B0AB2"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 xml:space="preserve"> </w:t>
            </w:r>
          </w:p>
        </w:tc>
      </w:tr>
      <w:tr w:rsidR="7319DEA3" w14:paraId="4CA73F90"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523BAD3F" w14:textId="38B572D0"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Collaboration</w:t>
            </w:r>
          </w:p>
        </w:tc>
        <w:tc>
          <w:tcPr>
            <w:tcW w:w="6390" w:type="dxa"/>
            <w:tcBorders>
              <w:top w:val="single" w:sz="8" w:space="0" w:color="7F7F7F" w:themeColor="text1" w:themeTint="80"/>
              <w:left w:val="nil"/>
              <w:bottom w:val="nil"/>
              <w:right w:val="nil"/>
            </w:tcBorders>
            <w:tcMar>
              <w:left w:w="108" w:type="dxa"/>
              <w:right w:w="108" w:type="dxa"/>
            </w:tcMar>
          </w:tcPr>
          <w:p w14:paraId="053F6E40" w14:textId="50E456AA"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 xml:space="preserve">“What we did get a chance to do is connect with our other people from the other system. They shared what their learnings </w:t>
            </w:r>
            <w:r w:rsidRPr="7319DEA3">
              <w:rPr>
                <w:rFonts w:ascii="Times New Roman" w:eastAsia="Times New Roman" w:hAnsi="Times New Roman" w:cs="Times New Roman"/>
              </w:rPr>
              <w:lastRenderedPageBreak/>
              <w:t>were, lessons learned, and they shared what they were preparing going forward, so we knew what to expect.”</w:t>
            </w:r>
          </w:p>
        </w:tc>
      </w:tr>
      <w:tr w:rsidR="7319DEA3" w14:paraId="5319FA2E" w14:textId="77777777" w:rsidTr="7319DEA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9CD351" w14:textId="781C46EF"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lastRenderedPageBreak/>
              <w:t>Collaboration with Ancillary Services</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028D72D" w14:textId="4BADD950"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“The day before we rounded with every department. We went to the blood bank. We went to the lab. We went to radiology. We went to respiratory. To be very clear, okay, as part of our team, this is what they might look for with maternal care. [Name] was very good at plugging everybody in so that surveyor didn't have to go chase people down.”</w:t>
            </w:r>
          </w:p>
        </w:tc>
      </w:tr>
      <w:tr w:rsidR="7319DEA3" w14:paraId="5A41638C"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61AD981B" w14:textId="7546C326" w:rsidR="7319DEA3" w:rsidRDefault="7319DEA3">
            <w:r w:rsidRPr="7319DEA3">
              <w:rPr>
                <w:rFonts w:ascii="Times New Roman" w:eastAsia="Times New Roman" w:hAnsi="Times New Roman" w:cs="Times New Roman"/>
              </w:rPr>
              <w:t>Resources</w:t>
            </w:r>
          </w:p>
        </w:tc>
        <w:tc>
          <w:tcPr>
            <w:tcW w:w="6390" w:type="dxa"/>
            <w:tcBorders>
              <w:top w:val="single" w:sz="8" w:space="0" w:color="7F7F7F" w:themeColor="text1" w:themeTint="80"/>
              <w:left w:val="nil"/>
              <w:bottom w:val="nil"/>
              <w:right w:val="nil"/>
            </w:tcBorders>
            <w:tcMar>
              <w:left w:w="108" w:type="dxa"/>
              <w:right w:w="108" w:type="dxa"/>
            </w:tcMar>
          </w:tcPr>
          <w:p w14:paraId="2D071131" w14:textId="6C53DE79"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 xml:space="preserve"> </w:t>
            </w:r>
          </w:p>
        </w:tc>
      </w:tr>
      <w:tr w:rsidR="7319DEA3" w14:paraId="11D86631"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183E59A" w14:textId="5960AD98"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The JC Toolkit</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83BFB87" w14:textId="0B35A37D"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“We took the verification guide. That was our bible that I studied, [Name] studied, our associate vice president studied. I took that with me almost everywhere to make sure that I knew it from front to back and knew all the things that they would potentially ask us for.”</w:t>
            </w:r>
          </w:p>
        </w:tc>
      </w:tr>
      <w:tr w:rsidR="7319DEA3" w14:paraId="3AB322E2"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3DE0D4C6" w14:textId="0DE84095"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Information Material</w:t>
            </w:r>
          </w:p>
        </w:tc>
        <w:tc>
          <w:tcPr>
            <w:tcW w:w="6390" w:type="dxa"/>
            <w:tcBorders>
              <w:top w:val="single" w:sz="8" w:space="0" w:color="7F7F7F" w:themeColor="text1" w:themeTint="80"/>
              <w:left w:val="nil"/>
              <w:bottom w:val="nil"/>
              <w:right w:val="nil"/>
            </w:tcBorders>
            <w:tcMar>
              <w:left w:w="108" w:type="dxa"/>
              <w:right w:w="108" w:type="dxa"/>
            </w:tcMar>
          </w:tcPr>
          <w:p w14:paraId="1D8ECE6E" w14:textId="138BEC73"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“So, between going to the Joint Commission website, and the FPQC website, and even through ACOG, so just kind of looking at those different pieces and the different support structures just to see what they all had to say and to find out more information about it.”</w:t>
            </w:r>
          </w:p>
        </w:tc>
      </w:tr>
      <w:tr w:rsidR="7319DEA3" w14:paraId="6598D69E"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85F29D2" w14:textId="19093928"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Binder of all Processes</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A74C8B9" w14:textId="6DD67D95"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 xml:space="preserve">“One of the things that we created was a big binder. Everybody says it was a huge binder, you've probably heard about that a few times. The binder had everything in it that you could go to and say, "This is the go-to." It was like our binder of life. Everything was in there. That made it </w:t>
            </w:r>
            <w:proofErr w:type="gramStart"/>
            <w:r w:rsidRPr="7319DEA3">
              <w:rPr>
                <w:rFonts w:ascii="Times New Roman" w:eastAsia="Times New Roman" w:hAnsi="Times New Roman" w:cs="Times New Roman"/>
              </w:rPr>
              <w:t>really easy</w:t>
            </w:r>
            <w:proofErr w:type="gramEnd"/>
            <w:r w:rsidRPr="7319DEA3">
              <w:rPr>
                <w:rFonts w:ascii="Times New Roman" w:eastAsia="Times New Roman" w:hAnsi="Times New Roman" w:cs="Times New Roman"/>
              </w:rPr>
              <w:t xml:space="preserve"> that if I found something that we could use, all the other units could use it also.”</w:t>
            </w:r>
          </w:p>
        </w:tc>
      </w:tr>
      <w:tr w:rsidR="7319DEA3" w14:paraId="1A8C188C" w14:textId="77777777" w:rsidTr="7319DEA3">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nil"/>
              <w:right w:val="nil"/>
            </w:tcBorders>
            <w:tcMar>
              <w:left w:w="108" w:type="dxa"/>
              <w:right w:w="108" w:type="dxa"/>
            </w:tcMar>
          </w:tcPr>
          <w:p w14:paraId="5CEBC7EB" w14:textId="73573147"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Mock Drills</w:t>
            </w:r>
          </w:p>
        </w:tc>
        <w:tc>
          <w:tcPr>
            <w:tcW w:w="6390" w:type="dxa"/>
            <w:tcBorders>
              <w:top w:val="single" w:sz="8" w:space="0" w:color="7F7F7F" w:themeColor="text1" w:themeTint="80"/>
              <w:left w:val="nil"/>
              <w:bottom w:val="nil"/>
              <w:right w:val="nil"/>
            </w:tcBorders>
            <w:tcMar>
              <w:left w:w="108" w:type="dxa"/>
              <w:right w:w="108" w:type="dxa"/>
            </w:tcMar>
          </w:tcPr>
          <w:p w14:paraId="57885505" w14:textId="2A8C5DD1" w:rsidR="7319DEA3" w:rsidRDefault="7319DEA3">
            <w:pPr>
              <w:cnfStyle w:val="000000000000" w:firstRow="0" w:lastRow="0" w:firstColumn="0" w:lastColumn="0" w:oddVBand="0" w:evenVBand="0" w:oddHBand="0" w:evenHBand="0" w:firstRowFirstColumn="0" w:firstRowLastColumn="0" w:lastRowFirstColumn="0" w:lastRowLastColumn="0"/>
            </w:pPr>
            <w:r w:rsidRPr="7319DEA3">
              <w:rPr>
                <w:rFonts w:ascii="Times New Roman" w:eastAsia="Times New Roman" w:hAnsi="Times New Roman" w:cs="Times New Roman"/>
              </w:rPr>
              <w:t>“We also identified charts that we would do a tracer on ourselves from the beginning to end which is something that maternal levels of care Joint Commission likes to do. See a maternity patient through the entire process either from the emergency room or from inpatient or walking in off the street just the entire tracer throughout the hospital. We did a few tracers examples like that just to make sure that we are showing the work that we're doing.”</w:t>
            </w:r>
          </w:p>
        </w:tc>
      </w:tr>
      <w:tr w:rsidR="7319DEA3" w14:paraId="3211109A" w14:textId="77777777" w:rsidTr="7319DEA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C3DCCFF" w14:textId="53AF960C" w:rsidR="7319DEA3" w:rsidRDefault="7319DEA3" w:rsidP="0019558A">
            <w:pPr>
              <w:pStyle w:val="ListParagraph"/>
              <w:numPr>
                <w:ilvl w:val="0"/>
                <w:numId w:val="5"/>
              </w:numPr>
              <w:ind w:left="720"/>
              <w:rPr>
                <w:rFonts w:ascii="Times New Roman" w:eastAsia="Times New Roman" w:hAnsi="Times New Roman" w:cs="Times New Roman"/>
              </w:rPr>
            </w:pPr>
            <w:r w:rsidRPr="7319DEA3">
              <w:rPr>
                <w:rFonts w:ascii="Times New Roman" w:eastAsia="Times New Roman" w:hAnsi="Times New Roman" w:cs="Times New Roman"/>
              </w:rPr>
              <w:t>Outside Support</w:t>
            </w:r>
          </w:p>
        </w:tc>
        <w:tc>
          <w:tcPr>
            <w:tcW w:w="639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E9D776A" w14:textId="580F1A45" w:rsidR="7319DEA3" w:rsidRDefault="7319DEA3">
            <w:pPr>
              <w:cnfStyle w:val="000000100000" w:firstRow="0" w:lastRow="0" w:firstColumn="0" w:lastColumn="0" w:oddVBand="0" w:evenVBand="0" w:oddHBand="1" w:evenHBand="0" w:firstRowFirstColumn="0" w:firstRowLastColumn="0" w:lastRowFirstColumn="0" w:lastRowLastColumn="0"/>
            </w:pPr>
            <w:r w:rsidRPr="7319DEA3">
              <w:rPr>
                <w:rFonts w:ascii="Times New Roman" w:eastAsia="Times New Roman" w:hAnsi="Times New Roman" w:cs="Times New Roman"/>
              </w:rPr>
              <w:t>“Yes, before we met with [a different Hospital], there was so many unknowns, but after we met with [a different Hospital], that's when we really got like, okay, we know what we're doing.”</w:t>
            </w:r>
          </w:p>
        </w:tc>
      </w:tr>
    </w:tbl>
    <w:p w14:paraId="6CF26EB2" w14:textId="3F12A17A" w:rsidR="0081195D" w:rsidRPr="00997666" w:rsidRDefault="0081195D" w:rsidP="00BD47AE">
      <w:pPr>
        <w:rPr>
          <w:rFonts w:ascii="Times New Roman" w:hAnsi="Times New Roman" w:cs="Times New Roman"/>
        </w:rPr>
      </w:pPr>
    </w:p>
    <w:p w14:paraId="528F1388" w14:textId="77777777" w:rsidR="006700FD" w:rsidRDefault="006700FD" w:rsidP="00BD47AE">
      <w:pPr>
        <w:rPr>
          <w:rFonts w:ascii="Times New Roman" w:hAnsi="Times New Roman" w:cs="Times New Roman"/>
          <w:b/>
          <w:bCs/>
          <w:u w:val="single"/>
        </w:rPr>
      </w:pPr>
    </w:p>
    <w:p w14:paraId="62F0F565" w14:textId="51030612" w:rsidR="0081195D" w:rsidRDefault="00997666" w:rsidP="00BD47AE">
      <w:pPr>
        <w:rPr>
          <w:rFonts w:ascii="Times New Roman" w:hAnsi="Times New Roman" w:cs="Times New Roman"/>
        </w:rPr>
      </w:pPr>
      <w:r>
        <w:rPr>
          <w:rFonts w:ascii="Times New Roman" w:hAnsi="Times New Roman" w:cs="Times New Roman"/>
        </w:rPr>
        <w:br w:type="page"/>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746"/>
      </w:tblGrid>
      <w:tr w:rsidR="0081195D" w:rsidRPr="006C0A30" w14:paraId="15D10C94" w14:textId="77777777" w:rsidTr="00997666">
        <w:tc>
          <w:tcPr>
            <w:tcW w:w="9445" w:type="dxa"/>
            <w:gridSpan w:val="2"/>
            <w:tcBorders>
              <w:bottom w:val="single" w:sz="4" w:space="0" w:color="auto"/>
            </w:tcBorders>
          </w:tcPr>
          <w:p w14:paraId="3446A913" w14:textId="0AC369D6" w:rsidR="0081195D" w:rsidRPr="008E01EE" w:rsidRDefault="0081195D" w:rsidP="004246A2">
            <w:pPr>
              <w:jc w:val="center"/>
              <w:rPr>
                <w:rFonts w:ascii="Times New Roman" w:hAnsi="Times New Roman" w:cs="Times New Roman"/>
              </w:rPr>
            </w:pPr>
            <w:r w:rsidRPr="166D4392">
              <w:rPr>
                <w:rFonts w:ascii="Times New Roman" w:hAnsi="Times New Roman" w:cs="Times New Roman"/>
                <w:b/>
                <w:bCs/>
              </w:rPr>
              <w:lastRenderedPageBreak/>
              <w:t xml:space="preserve">Facilitators identified </w:t>
            </w:r>
            <w:r>
              <w:rPr>
                <w:rFonts w:ascii="Times New Roman" w:hAnsi="Times New Roman" w:cs="Times New Roman"/>
                <w:b/>
                <w:bCs/>
              </w:rPr>
              <w:t xml:space="preserve">by </w:t>
            </w:r>
            <w:r w:rsidRPr="166D4392">
              <w:rPr>
                <w:rFonts w:ascii="Times New Roman" w:hAnsi="Times New Roman" w:cs="Times New Roman"/>
                <w:b/>
                <w:bCs/>
              </w:rPr>
              <w:t xml:space="preserve">Participating Hospitals for Successful LOMC Verification </w:t>
            </w:r>
          </w:p>
        </w:tc>
      </w:tr>
      <w:tr w:rsidR="0081195D" w:rsidRPr="006C0A30" w14:paraId="2BFE741A" w14:textId="77777777" w:rsidTr="004246A2">
        <w:tc>
          <w:tcPr>
            <w:tcW w:w="2699" w:type="dxa"/>
            <w:tcBorders>
              <w:top w:val="single" w:sz="4" w:space="0" w:color="auto"/>
              <w:bottom w:val="single" w:sz="4" w:space="0" w:color="auto"/>
            </w:tcBorders>
          </w:tcPr>
          <w:p w14:paraId="0FDC58F8" w14:textId="77777777" w:rsidR="0081195D" w:rsidRPr="006C0A30" w:rsidRDefault="0081195D" w:rsidP="004246A2">
            <w:pPr>
              <w:rPr>
                <w:rFonts w:ascii="Times New Roman" w:hAnsi="Times New Roman" w:cs="Times New Roman"/>
                <w:b/>
                <w:bCs/>
              </w:rPr>
            </w:pPr>
            <w:r w:rsidRPr="006C0A30">
              <w:rPr>
                <w:rFonts w:ascii="Times New Roman" w:hAnsi="Times New Roman" w:cs="Times New Roman"/>
                <w:b/>
                <w:bCs/>
              </w:rPr>
              <w:t>Facilitators</w:t>
            </w:r>
          </w:p>
        </w:tc>
        <w:tc>
          <w:tcPr>
            <w:tcW w:w="6746" w:type="dxa"/>
            <w:tcBorders>
              <w:top w:val="single" w:sz="4" w:space="0" w:color="auto"/>
              <w:bottom w:val="single" w:sz="4" w:space="0" w:color="auto"/>
            </w:tcBorders>
          </w:tcPr>
          <w:p w14:paraId="134DD559" w14:textId="77777777" w:rsidR="0081195D" w:rsidRPr="006C0A30" w:rsidRDefault="0081195D" w:rsidP="004246A2">
            <w:pPr>
              <w:rPr>
                <w:rFonts w:ascii="Times New Roman" w:hAnsi="Times New Roman" w:cs="Times New Roman"/>
                <w:b/>
                <w:bCs/>
              </w:rPr>
            </w:pPr>
            <w:r w:rsidRPr="006C0A30">
              <w:rPr>
                <w:rFonts w:ascii="Times New Roman" w:hAnsi="Times New Roman" w:cs="Times New Roman"/>
                <w:b/>
                <w:bCs/>
              </w:rPr>
              <w:t xml:space="preserve">Supporting Quote </w:t>
            </w:r>
          </w:p>
        </w:tc>
      </w:tr>
      <w:tr w:rsidR="0081195D" w:rsidRPr="006C0A30" w14:paraId="4B2AE2C9" w14:textId="77777777" w:rsidTr="004246A2">
        <w:tc>
          <w:tcPr>
            <w:tcW w:w="2699" w:type="dxa"/>
            <w:tcBorders>
              <w:top w:val="single" w:sz="4" w:space="0" w:color="auto"/>
              <w:bottom w:val="single" w:sz="4" w:space="0" w:color="D0CECE" w:themeColor="background2" w:themeShade="E6"/>
            </w:tcBorders>
          </w:tcPr>
          <w:p w14:paraId="5BB8C8D5" w14:textId="77777777" w:rsidR="0081195D" w:rsidRPr="00851CC3" w:rsidRDefault="0081195D" w:rsidP="0073060E">
            <w:pPr>
              <w:pStyle w:val="ListParagraph"/>
              <w:numPr>
                <w:ilvl w:val="0"/>
                <w:numId w:val="7"/>
              </w:numPr>
              <w:rPr>
                <w:rFonts w:ascii="Times New Roman" w:hAnsi="Times New Roman" w:cs="Times New Roman"/>
              </w:rPr>
            </w:pPr>
            <w:r w:rsidRPr="00851CC3">
              <w:rPr>
                <w:rFonts w:ascii="Times New Roman" w:hAnsi="Times New Roman" w:cs="Times New Roman"/>
              </w:rPr>
              <w:t>Leadership Support</w:t>
            </w:r>
          </w:p>
        </w:tc>
        <w:tc>
          <w:tcPr>
            <w:tcW w:w="6746" w:type="dxa"/>
            <w:tcBorders>
              <w:top w:val="single" w:sz="4" w:space="0" w:color="auto"/>
              <w:bottom w:val="single" w:sz="4" w:space="0" w:color="D0CECE" w:themeColor="background2" w:themeShade="E6"/>
            </w:tcBorders>
          </w:tcPr>
          <w:p w14:paraId="5AFD86D8" w14:textId="77777777" w:rsidR="0081195D" w:rsidRPr="006C0A30" w:rsidRDefault="0081195D" w:rsidP="004246A2">
            <w:pPr>
              <w:rPr>
                <w:rFonts w:ascii="Times New Roman" w:hAnsi="Times New Roman" w:cs="Times New Roman"/>
              </w:rPr>
            </w:pPr>
            <w:r>
              <w:rPr>
                <w:rFonts w:ascii="Times New Roman" w:hAnsi="Times New Roman" w:cs="Times New Roman"/>
              </w:rPr>
              <w:t>“W</w:t>
            </w:r>
            <w:r w:rsidRPr="00C76604">
              <w:rPr>
                <w:rFonts w:ascii="Times New Roman" w:hAnsi="Times New Roman" w:cs="Times New Roman"/>
              </w:rPr>
              <w:t>e are a fairly large hospital, and our leadership teams and executives are very much supportive of quality</w:t>
            </w:r>
            <w:r>
              <w:rPr>
                <w:rFonts w:ascii="Times New Roman" w:hAnsi="Times New Roman" w:cs="Times New Roman"/>
              </w:rPr>
              <w:t>.”</w:t>
            </w:r>
          </w:p>
        </w:tc>
      </w:tr>
      <w:tr w:rsidR="0081195D" w:rsidRPr="006C0A30" w14:paraId="3E0BB99D" w14:textId="77777777" w:rsidTr="004246A2">
        <w:tc>
          <w:tcPr>
            <w:tcW w:w="2699" w:type="dxa"/>
            <w:tcBorders>
              <w:top w:val="single" w:sz="4" w:space="0" w:color="D0CECE" w:themeColor="background2" w:themeShade="E6"/>
              <w:bottom w:val="single" w:sz="4" w:space="0" w:color="D0CECE" w:themeColor="background2" w:themeShade="E6"/>
            </w:tcBorders>
          </w:tcPr>
          <w:p w14:paraId="474B1C73"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 xml:space="preserve">Internal Resources </w:t>
            </w:r>
          </w:p>
        </w:tc>
        <w:tc>
          <w:tcPr>
            <w:tcW w:w="6746" w:type="dxa"/>
            <w:tcBorders>
              <w:top w:val="single" w:sz="4" w:space="0" w:color="D0CECE" w:themeColor="background2" w:themeShade="E6"/>
              <w:bottom w:val="single" w:sz="4" w:space="0" w:color="D0CECE" w:themeColor="background2" w:themeShade="E6"/>
            </w:tcBorders>
          </w:tcPr>
          <w:p w14:paraId="278F430B"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“I think one of the key components to our success was our (team member) having such a close knowledge base and connection with the FPQC…</w:t>
            </w:r>
            <w:r>
              <w:rPr>
                <w:rFonts w:ascii="Times New Roman" w:hAnsi="Times New Roman" w:cs="Times New Roman"/>
              </w:rPr>
              <w:t>.”</w:t>
            </w:r>
          </w:p>
        </w:tc>
      </w:tr>
      <w:tr w:rsidR="0081195D" w:rsidRPr="006C0A30" w14:paraId="605F6EB3" w14:textId="77777777" w:rsidTr="004246A2">
        <w:tc>
          <w:tcPr>
            <w:tcW w:w="2699" w:type="dxa"/>
            <w:tcBorders>
              <w:top w:val="single" w:sz="4" w:space="0" w:color="D0CECE" w:themeColor="background2" w:themeShade="E6"/>
              <w:bottom w:val="single" w:sz="4" w:space="0" w:color="D0CECE" w:themeColor="background2" w:themeShade="E6"/>
            </w:tcBorders>
          </w:tcPr>
          <w:p w14:paraId="62DC93D9"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Staff</w:t>
            </w:r>
          </w:p>
        </w:tc>
        <w:tc>
          <w:tcPr>
            <w:tcW w:w="6746" w:type="dxa"/>
            <w:tcBorders>
              <w:top w:val="single" w:sz="4" w:space="0" w:color="D0CECE" w:themeColor="background2" w:themeShade="E6"/>
              <w:bottom w:val="single" w:sz="4" w:space="0" w:color="D0CECE" w:themeColor="background2" w:themeShade="E6"/>
            </w:tcBorders>
          </w:tcPr>
          <w:p w14:paraId="4320E78A"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“We had a nurse that really knows how to use EMR (electronic medical records</w:t>
            </w:r>
            <w:proofErr w:type="gramStart"/>
            <w:r w:rsidRPr="60CD3227">
              <w:rPr>
                <w:rFonts w:ascii="Times New Roman" w:hAnsi="Times New Roman" w:cs="Times New Roman"/>
              </w:rPr>
              <w:t>)</w:t>
            </w:r>
            <w:proofErr w:type="gramEnd"/>
            <w:r w:rsidRPr="60CD3227">
              <w:rPr>
                <w:rFonts w:ascii="Times New Roman" w:hAnsi="Times New Roman" w:cs="Times New Roman"/>
              </w:rPr>
              <w:t xml:space="preserve"> and she was tremendous. She knows the ins and outs of how to get through EPIC (software used by hospitals for keeping patient medical records), so she was able to find </w:t>
            </w:r>
            <w:r>
              <w:rPr>
                <w:rFonts w:ascii="Times New Roman" w:hAnsi="Times New Roman" w:cs="Times New Roman"/>
              </w:rPr>
              <w:t>[surveyor]</w:t>
            </w:r>
            <w:r w:rsidRPr="60CD3227">
              <w:rPr>
                <w:rFonts w:ascii="Times New Roman" w:hAnsi="Times New Roman" w:cs="Times New Roman"/>
              </w:rPr>
              <w:t xml:space="preserve"> </w:t>
            </w:r>
            <w:proofErr w:type="gramStart"/>
            <w:r w:rsidRPr="60CD3227">
              <w:rPr>
                <w:rFonts w:ascii="Times New Roman" w:hAnsi="Times New Roman" w:cs="Times New Roman"/>
              </w:rPr>
              <w:t>every single thing</w:t>
            </w:r>
            <w:proofErr w:type="gramEnd"/>
            <w:r w:rsidRPr="60CD3227">
              <w:rPr>
                <w:rFonts w:ascii="Times New Roman" w:hAnsi="Times New Roman" w:cs="Times New Roman"/>
              </w:rPr>
              <w:t xml:space="preserve"> </w:t>
            </w:r>
            <w:r>
              <w:rPr>
                <w:rFonts w:ascii="Times New Roman" w:hAnsi="Times New Roman" w:cs="Times New Roman"/>
              </w:rPr>
              <w:t xml:space="preserve">they </w:t>
            </w:r>
            <w:r w:rsidRPr="60CD3227">
              <w:rPr>
                <w:rFonts w:ascii="Times New Roman" w:hAnsi="Times New Roman" w:cs="Times New Roman"/>
              </w:rPr>
              <w:t xml:space="preserve">asked for, there really wasn't anything that </w:t>
            </w:r>
            <w:r>
              <w:rPr>
                <w:rFonts w:ascii="Times New Roman" w:hAnsi="Times New Roman" w:cs="Times New Roman"/>
              </w:rPr>
              <w:t>they</w:t>
            </w:r>
            <w:r w:rsidRPr="60CD3227">
              <w:rPr>
                <w:rFonts w:ascii="Times New Roman" w:hAnsi="Times New Roman" w:cs="Times New Roman"/>
              </w:rPr>
              <w:t xml:space="preserve"> asked us for that we didn't have</w:t>
            </w:r>
            <w:r>
              <w:rPr>
                <w:rFonts w:ascii="Times New Roman" w:hAnsi="Times New Roman" w:cs="Times New Roman"/>
              </w:rPr>
              <w:t>.”</w:t>
            </w:r>
          </w:p>
        </w:tc>
      </w:tr>
      <w:tr w:rsidR="0081195D" w:rsidRPr="006C0A30" w14:paraId="7D1A26E7" w14:textId="77777777" w:rsidTr="004246A2">
        <w:tc>
          <w:tcPr>
            <w:tcW w:w="2699" w:type="dxa"/>
            <w:tcBorders>
              <w:top w:val="single" w:sz="4" w:space="0" w:color="D0CECE" w:themeColor="background2" w:themeShade="E6"/>
            </w:tcBorders>
          </w:tcPr>
          <w:p w14:paraId="4826B380"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Culture</w:t>
            </w:r>
          </w:p>
        </w:tc>
        <w:tc>
          <w:tcPr>
            <w:tcW w:w="6746" w:type="dxa"/>
            <w:tcBorders>
              <w:top w:val="single" w:sz="4" w:space="0" w:color="D0CECE" w:themeColor="background2" w:themeShade="E6"/>
            </w:tcBorders>
          </w:tcPr>
          <w:p w14:paraId="0FC1139D"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“It's always our philosophy that when you know something should be done better than you do i</w:t>
            </w:r>
            <w:r>
              <w:rPr>
                <w:rFonts w:ascii="Times New Roman" w:hAnsi="Times New Roman" w:cs="Times New Roman"/>
              </w:rPr>
              <w:t>t.”</w:t>
            </w:r>
          </w:p>
        </w:tc>
      </w:tr>
      <w:tr w:rsidR="0081195D" w:rsidRPr="006C0A30" w14:paraId="62538993" w14:textId="77777777" w:rsidTr="004246A2">
        <w:tc>
          <w:tcPr>
            <w:tcW w:w="2699" w:type="dxa"/>
            <w:tcBorders>
              <w:top w:val="single" w:sz="4" w:space="0" w:color="D0CECE" w:themeColor="background2" w:themeShade="E6"/>
              <w:bottom w:val="single" w:sz="4" w:space="0" w:color="D0CECE" w:themeColor="background2" w:themeShade="E6"/>
            </w:tcBorders>
          </w:tcPr>
          <w:p w14:paraId="6F5366F3"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External Support</w:t>
            </w:r>
          </w:p>
        </w:tc>
        <w:tc>
          <w:tcPr>
            <w:tcW w:w="6746" w:type="dxa"/>
            <w:tcBorders>
              <w:top w:val="single" w:sz="4" w:space="0" w:color="D0CECE" w:themeColor="background2" w:themeShade="E6"/>
              <w:bottom w:val="single" w:sz="4" w:space="0" w:color="D0CECE" w:themeColor="background2" w:themeShade="E6"/>
            </w:tcBorders>
          </w:tcPr>
          <w:p w14:paraId="6DA15C01"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 xml:space="preserve">“… the interviews that we did with [Hospital Name], I think </w:t>
            </w:r>
            <w:proofErr w:type="spellStart"/>
            <w:r w:rsidRPr="60CD3227">
              <w:rPr>
                <w:rFonts w:ascii="Times New Roman" w:hAnsi="Times New Roman" w:cs="Times New Roman"/>
              </w:rPr>
              <w:t>were</w:t>
            </w:r>
            <w:proofErr w:type="spellEnd"/>
            <w:r w:rsidRPr="60CD3227">
              <w:rPr>
                <w:rFonts w:ascii="Times New Roman" w:hAnsi="Times New Roman" w:cs="Times New Roman"/>
              </w:rPr>
              <w:t xml:space="preserve"> extremely helpful, but we just went out and said, "Hey, we heard you did this. Will you talk to us?" They said, "Yes, sure."…… they told us everything and they were spot on. I think that really helped us to be ready and eliminate some of that unknown factor</w:t>
            </w:r>
            <w:r>
              <w:rPr>
                <w:rFonts w:ascii="Times New Roman" w:hAnsi="Times New Roman" w:cs="Times New Roman"/>
              </w:rPr>
              <w:t>.”</w:t>
            </w:r>
          </w:p>
        </w:tc>
      </w:tr>
      <w:tr w:rsidR="0081195D" w:rsidRPr="006C0A30" w14:paraId="085431FF" w14:textId="77777777" w:rsidTr="004246A2">
        <w:tc>
          <w:tcPr>
            <w:tcW w:w="2699" w:type="dxa"/>
            <w:tcBorders>
              <w:top w:val="single" w:sz="4" w:space="0" w:color="D0CECE" w:themeColor="background2" w:themeShade="E6"/>
              <w:bottom w:val="single" w:sz="4" w:space="0" w:color="D0CECE" w:themeColor="background2" w:themeShade="E6"/>
            </w:tcBorders>
          </w:tcPr>
          <w:p w14:paraId="39D1A5F1"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Joint Commission Factors</w:t>
            </w:r>
          </w:p>
        </w:tc>
        <w:tc>
          <w:tcPr>
            <w:tcW w:w="6746" w:type="dxa"/>
            <w:tcBorders>
              <w:top w:val="single" w:sz="4" w:space="0" w:color="D0CECE" w:themeColor="background2" w:themeShade="E6"/>
              <w:bottom w:val="single" w:sz="4" w:space="0" w:color="D0CECE" w:themeColor="background2" w:themeShade="E6"/>
            </w:tcBorders>
          </w:tcPr>
          <w:p w14:paraId="3AD7EAB7"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“There was a lot of clear communication, a lot of guidance on what to do next, what to prepare for if we needed a little bit of more time on something. Very, very positive experience</w:t>
            </w:r>
            <w:r>
              <w:rPr>
                <w:rFonts w:ascii="Times New Roman" w:hAnsi="Times New Roman" w:cs="Times New Roman"/>
              </w:rPr>
              <w:t>.”</w:t>
            </w:r>
          </w:p>
        </w:tc>
      </w:tr>
      <w:tr w:rsidR="0081195D" w:rsidRPr="006C0A30" w14:paraId="751358C6" w14:textId="77777777" w:rsidTr="004246A2">
        <w:tc>
          <w:tcPr>
            <w:tcW w:w="2699" w:type="dxa"/>
            <w:tcBorders>
              <w:top w:val="single" w:sz="4" w:space="0" w:color="D0CECE" w:themeColor="background2" w:themeShade="E6"/>
              <w:bottom w:val="single" w:sz="4" w:space="0" w:color="D0CECE" w:themeColor="background2" w:themeShade="E6"/>
            </w:tcBorders>
          </w:tcPr>
          <w:p w14:paraId="210EAA01"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FPQC Factors</w:t>
            </w:r>
          </w:p>
        </w:tc>
        <w:tc>
          <w:tcPr>
            <w:tcW w:w="6746" w:type="dxa"/>
            <w:tcBorders>
              <w:top w:val="single" w:sz="4" w:space="0" w:color="D0CECE" w:themeColor="background2" w:themeShade="E6"/>
              <w:bottom w:val="single" w:sz="4" w:space="0" w:color="D0CECE" w:themeColor="background2" w:themeShade="E6"/>
            </w:tcBorders>
          </w:tcPr>
          <w:p w14:paraId="4A9C9BD7"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“I think it was a great incentive for us that you (FPQC) provided financial support, that's for sure.</w:t>
            </w:r>
            <w:r>
              <w:rPr>
                <w:rFonts w:ascii="Times New Roman" w:hAnsi="Times New Roman" w:cs="Times New Roman"/>
              </w:rPr>
              <w:t>”</w:t>
            </w:r>
          </w:p>
        </w:tc>
      </w:tr>
      <w:tr w:rsidR="0081195D" w:rsidRPr="006C0A30" w14:paraId="1B45EA1A" w14:textId="77777777" w:rsidTr="004246A2">
        <w:tc>
          <w:tcPr>
            <w:tcW w:w="2699" w:type="dxa"/>
            <w:tcBorders>
              <w:top w:val="single" w:sz="4" w:space="0" w:color="D0CECE" w:themeColor="background2" w:themeShade="E6"/>
              <w:bottom w:val="single" w:sz="4" w:space="0" w:color="auto"/>
            </w:tcBorders>
          </w:tcPr>
          <w:p w14:paraId="0241A3B0" w14:textId="77777777" w:rsidR="0081195D" w:rsidRPr="00851CC3" w:rsidRDefault="0081195D" w:rsidP="0081195D">
            <w:pPr>
              <w:pStyle w:val="ListParagraph"/>
              <w:numPr>
                <w:ilvl w:val="0"/>
                <w:numId w:val="7"/>
              </w:numPr>
              <w:rPr>
                <w:rFonts w:ascii="Times New Roman" w:hAnsi="Times New Roman" w:cs="Times New Roman"/>
              </w:rPr>
            </w:pPr>
            <w:r w:rsidRPr="00851CC3">
              <w:rPr>
                <w:rFonts w:ascii="Times New Roman" w:hAnsi="Times New Roman" w:cs="Times New Roman"/>
              </w:rPr>
              <w:t>Funding Availability</w:t>
            </w:r>
          </w:p>
        </w:tc>
        <w:tc>
          <w:tcPr>
            <w:tcW w:w="6746" w:type="dxa"/>
            <w:tcBorders>
              <w:top w:val="single" w:sz="4" w:space="0" w:color="D0CECE" w:themeColor="background2" w:themeShade="E6"/>
              <w:bottom w:val="single" w:sz="4" w:space="0" w:color="auto"/>
            </w:tcBorders>
          </w:tcPr>
          <w:p w14:paraId="2B313EE0" w14:textId="77777777" w:rsidR="0081195D" w:rsidRPr="006C0A30" w:rsidRDefault="0081195D" w:rsidP="004246A2">
            <w:pPr>
              <w:rPr>
                <w:rFonts w:ascii="Times New Roman" w:hAnsi="Times New Roman" w:cs="Times New Roman"/>
              </w:rPr>
            </w:pPr>
            <w:r w:rsidRPr="60CD3227">
              <w:rPr>
                <w:rFonts w:ascii="Times New Roman" w:hAnsi="Times New Roman" w:cs="Times New Roman"/>
              </w:rPr>
              <w:t>“</w:t>
            </w:r>
            <w:proofErr w:type="gramStart"/>
            <w:r w:rsidRPr="60CD3227">
              <w:rPr>
                <w:rFonts w:ascii="Times New Roman" w:hAnsi="Times New Roman" w:cs="Times New Roman"/>
              </w:rPr>
              <w:t>Having the funding, there</w:t>
            </w:r>
            <w:proofErr w:type="gramEnd"/>
            <w:r w:rsidRPr="60CD3227">
              <w:rPr>
                <w:rFonts w:ascii="Times New Roman" w:hAnsi="Times New Roman" w:cs="Times New Roman"/>
              </w:rPr>
              <w:t xml:space="preserve"> was a big push that I was able to go to our administrators and go, "Hey, this is available for us to do</w:t>
            </w:r>
            <w:r>
              <w:rPr>
                <w:rFonts w:ascii="Times New Roman" w:hAnsi="Times New Roman" w:cs="Times New Roman"/>
              </w:rPr>
              <w:t>.”</w:t>
            </w:r>
          </w:p>
        </w:tc>
      </w:tr>
    </w:tbl>
    <w:p w14:paraId="5A48AB7C" w14:textId="30E7A9FC" w:rsidR="006700FD" w:rsidRDefault="00997666" w:rsidP="00BD47AE">
      <w:r>
        <w:br w:type="page"/>
      </w:r>
    </w:p>
    <w:tbl>
      <w:tblPr>
        <w:tblStyle w:val="PlainTable2"/>
        <w:tblW w:w="9355" w:type="dxa"/>
        <w:tblLook w:val="04A0" w:firstRow="1" w:lastRow="0" w:firstColumn="1" w:lastColumn="0" w:noHBand="0" w:noVBand="1"/>
      </w:tblPr>
      <w:tblGrid>
        <w:gridCol w:w="2520"/>
        <w:gridCol w:w="1329"/>
        <w:gridCol w:w="4177"/>
        <w:gridCol w:w="1329"/>
      </w:tblGrid>
      <w:tr w:rsidR="000719A2" w:rsidRPr="00534650" w14:paraId="008C60F4" w14:textId="77777777" w:rsidTr="009976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5" w:type="dxa"/>
            <w:gridSpan w:val="4"/>
            <w:tcBorders>
              <w:top w:val="nil"/>
            </w:tcBorders>
            <w:hideMark/>
          </w:tcPr>
          <w:p w14:paraId="1F4A4D83" w14:textId="19295FEA" w:rsidR="000719A2" w:rsidRPr="00534650" w:rsidRDefault="000719A2" w:rsidP="004246A2">
            <w:pPr>
              <w:jc w:val="center"/>
              <w:textAlignment w:val="baseline"/>
              <w:rPr>
                <w:rFonts w:ascii="Times New Roman" w:eastAsia="Times New Roman" w:hAnsi="Times New Roman" w:cs="Times New Roman"/>
                <w:b w:val="0"/>
                <w:bCs w:val="0"/>
              </w:rPr>
            </w:pPr>
            <w:r w:rsidRPr="00534650">
              <w:rPr>
                <w:rFonts w:ascii="Times New Roman" w:eastAsia="Times New Roman" w:hAnsi="Times New Roman" w:cs="Times New Roman"/>
              </w:rPr>
              <w:lastRenderedPageBreak/>
              <w:t>Recommendations to address key barriers</w:t>
            </w:r>
          </w:p>
        </w:tc>
      </w:tr>
      <w:tr w:rsidR="000719A2" w:rsidRPr="00534650" w14:paraId="590A0888" w14:textId="77777777" w:rsidTr="004246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9" w:type="dxa"/>
            <w:gridSpan w:val="2"/>
            <w:hideMark/>
          </w:tcPr>
          <w:p w14:paraId="24701342" w14:textId="77777777" w:rsidR="000719A2" w:rsidRPr="007A6848" w:rsidRDefault="000719A2" w:rsidP="004246A2">
            <w:pPr>
              <w:textAlignment w:val="baseline"/>
              <w:rPr>
                <w:rFonts w:ascii="Times New Roman" w:eastAsia="Times New Roman" w:hAnsi="Times New Roman" w:cs="Times New Roman"/>
                <w:b w:val="0"/>
                <w:bCs w:val="0"/>
              </w:rPr>
            </w:pPr>
            <w:r w:rsidRPr="00534650">
              <w:rPr>
                <w:rFonts w:ascii="Times New Roman" w:hAnsi="Times New Roman" w:cs="Times New Roman"/>
              </w:rPr>
              <w:t>Key Barriers</w:t>
            </w:r>
          </w:p>
        </w:tc>
        <w:tc>
          <w:tcPr>
            <w:tcW w:w="5506" w:type="dxa"/>
            <w:gridSpan w:val="2"/>
          </w:tcPr>
          <w:p w14:paraId="7A9FA1AB" w14:textId="77777777" w:rsidR="000719A2" w:rsidRPr="00534650" w:rsidRDefault="000719A2" w:rsidP="004246A2">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34650">
              <w:rPr>
                <w:rFonts w:ascii="Times New Roman" w:hAnsi="Times New Roman" w:cs="Times New Roman"/>
                <w:b/>
                <w:bCs/>
              </w:rPr>
              <w:t>Future Recommendations</w:t>
            </w:r>
          </w:p>
        </w:tc>
      </w:tr>
      <w:tr w:rsidR="000719A2" w:rsidRPr="00534650" w14:paraId="6D9BEB0C" w14:textId="77777777" w:rsidTr="004246A2">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70F61EBF" w14:textId="77777777" w:rsidR="000719A2" w:rsidRPr="00851CC3" w:rsidRDefault="000719A2" w:rsidP="004246A2">
            <w:pPr>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Access to Providers’ Credentials </w:t>
            </w:r>
          </w:p>
        </w:tc>
        <w:tc>
          <w:tcPr>
            <w:tcW w:w="5506" w:type="dxa"/>
            <w:gridSpan w:val="2"/>
          </w:tcPr>
          <w:p w14:paraId="2D068152" w14:textId="77777777" w:rsidR="000719A2" w:rsidRPr="00534650" w:rsidRDefault="000719A2" w:rsidP="000719A2">
            <w:pPr>
              <w:pStyle w:val="ListParagraph"/>
              <w:numPr>
                <w:ilvl w:val="0"/>
                <w:numId w:val="8"/>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Keep the credentials of all the concerned authorities ready along with any certifications received by them</w:t>
            </w:r>
            <w:r>
              <w:rPr>
                <w:rFonts w:ascii="Times New Roman" w:eastAsia="Times New Roman" w:hAnsi="Times New Roman" w:cs="Times New Roman"/>
              </w:rPr>
              <w:t>.</w:t>
            </w:r>
          </w:p>
        </w:tc>
      </w:tr>
      <w:tr w:rsidR="000719A2" w:rsidRPr="00534650" w14:paraId="56206A39" w14:textId="77777777" w:rsidTr="004246A2">
        <w:trPr>
          <w:gridAfter w:val="1"/>
          <w:cnfStyle w:val="000000100000" w:firstRow="0" w:lastRow="0" w:firstColumn="0" w:lastColumn="0" w:oddVBand="0" w:evenVBand="0" w:oddHBand="1" w:evenHBand="0" w:firstRowFirstColumn="0" w:firstRowLastColumn="0" w:lastRowFirstColumn="0" w:lastRowLastColumn="0"/>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11951769" w14:textId="77777777" w:rsidR="000719A2" w:rsidRDefault="000719A2" w:rsidP="004246A2">
            <w:pPr>
              <w:jc w:val="both"/>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Limited</w:t>
            </w:r>
            <w:r>
              <w:rPr>
                <w:rFonts w:ascii="Times New Roman" w:eastAsia="Times New Roman" w:hAnsi="Times New Roman" w:cs="Times New Roman"/>
              </w:rPr>
              <w:t xml:space="preserve"> </w:t>
            </w:r>
          </w:p>
          <w:p w14:paraId="1FAFC7ED" w14:textId="77777777" w:rsidR="000719A2" w:rsidRPr="00851CC3" w:rsidRDefault="000719A2" w:rsidP="004246A2">
            <w:pPr>
              <w:jc w:val="both"/>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Internal Support</w:t>
            </w:r>
          </w:p>
        </w:tc>
        <w:tc>
          <w:tcPr>
            <w:tcW w:w="5506" w:type="dxa"/>
            <w:gridSpan w:val="2"/>
          </w:tcPr>
          <w:p w14:paraId="35958C17" w14:textId="77777777" w:rsidR="000719A2" w:rsidRPr="00534650" w:rsidRDefault="000719A2" w:rsidP="000719A2">
            <w:pPr>
              <w:pStyle w:val="ListParagraph"/>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Involve leadership and other key stakeholders from the beginning</w:t>
            </w:r>
            <w:r>
              <w:rPr>
                <w:rFonts w:ascii="Times New Roman" w:eastAsia="Times New Roman" w:hAnsi="Times New Roman" w:cs="Times New Roman"/>
              </w:rPr>
              <w:t>.</w:t>
            </w:r>
          </w:p>
          <w:p w14:paraId="452C22A6" w14:textId="77777777" w:rsidR="000719A2" w:rsidRPr="00534650" w:rsidRDefault="000719A2" w:rsidP="000719A2">
            <w:pPr>
              <w:pStyle w:val="ListParagraph"/>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Involve the ancillary departments and prepare them with the same vigor as the maternal care unit</w:t>
            </w:r>
            <w:r>
              <w:rPr>
                <w:rFonts w:ascii="Times New Roman" w:eastAsia="Times New Roman" w:hAnsi="Times New Roman" w:cs="Times New Roman"/>
              </w:rPr>
              <w:t>.</w:t>
            </w:r>
          </w:p>
          <w:p w14:paraId="493A2168" w14:textId="77777777" w:rsidR="000719A2" w:rsidRPr="00534650" w:rsidRDefault="000719A2" w:rsidP="000719A2">
            <w:pPr>
              <w:pStyle w:val="ListParagraph"/>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Make a presentation on the LOMC verification and its benefits to get their buy-in</w:t>
            </w:r>
            <w:r>
              <w:rPr>
                <w:rFonts w:ascii="Times New Roman" w:eastAsia="Times New Roman" w:hAnsi="Times New Roman" w:cs="Times New Roman"/>
              </w:rPr>
              <w:t>.</w:t>
            </w:r>
          </w:p>
        </w:tc>
      </w:tr>
      <w:tr w:rsidR="000719A2" w:rsidRPr="00534650" w14:paraId="6B2E8C37" w14:textId="77777777" w:rsidTr="004246A2">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3497E593" w14:textId="77777777" w:rsidR="000719A2" w:rsidRPr="00851CC3" w:rsidRDefault="000719A2" w:rsidP="004246A2">
            <w:pPr>
              <w:jc w:val="both"/>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Staff Turnover </w:t>
            </w:r>
          </w:p>
        </w:tc>
        <w:tc>
          <w:tcPr>
            <w:tcW w:w="5506" w:type="dxa"/>
            <w:gridSpan w:val="2"/>
          </w:tcPr>
          <w:p w14:paraId="424EFC36" w14:textId="77777777" w:rsidR="000719A2" w:rsidRPr="00534650" w:rsidRDefault="000719A2" w:rsidP="000719A2">
            <w:pPr>
              <w:pStyle w:val="ListParagraph"/>
              <w:numPr>
                <w:ilvl w:val="0"/>
                <w:numId w:val="9"/>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Involve the staff that can be present at the time of LOMC verification</w:t>
            </w:r>
            <w:r>
              <w:rPr>
                <w:rFonts w:ascii="Times New Roman" w:eastAsia="Times New Roman" w:hAnsi="Times New Roman" w:cs="Times New Roman"/>
              </w:rPr>
              <w:t xml:space="preserve"> site visit.</w:t>
            </w:r>
          </w:p>
        </w:tc>
      </w:tr>
      <w:tr w:rsidR="000719A2" w:rsidRPr="00534650" w14:paraId="3EF1D3AC" w14:textId="77777777" w:rsidTr="004246A2">
        <w:trPr>
          <w:gridAfter w:val="1"/>
          <w:cnfStyle w:val="000000100000" w:firstRow="0" w:lastRow="0" w:firstColumn="0" w:lastColumn="0" w:oddVBand="0" w:evenVBand="0" w:oddHBand="1" w:evenHBand="0" w:firstRowFirstColumn="0" w:firstRowLastColumn="0" w:lastRowFirstColumn="0" w:lastRowLastColumn="0"/>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73C609B2" w14:textId="77777777" w:rsidR="000719A2" w:rsidRPr="00851CC3" w:rsidRDefault="000719A2" w:rsidP="004246A2">
            <w:pPr>
              <w:jc w:val="both"/>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Burden on Staff </w:t>
            </w:r>
          </w:p>
        </w:tc>
        <w:tc>
          <w:tcPr>
            <w:tcW w:w="5506" w:type="dxa"/>
            <w:gridSpan w:val="2"/>
          </w:tcPr>
          <w:p w14:paraId="0F6EEB47" w14:textId="77777777" w:rsidR="000719A2" w:rsidRPr="00534650" w:rsidRDefault="000719A2" w:rsidP="000719A2">
            <w:pPr>
              <w:pStyle w:val="ListParagraph"/>
              <w:numPr>
                <w:ilvl w:val="0"/>
                <w:numId w:val="9"/>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Form a larger team and delegate tasks</w:t>
            </w:r>
            <w:r>
              <w:rPr>
                <w:rFonts w:ascii="Times New Roman" w:eastAsia="Times New Roman" w:hAnsi="Times New Roman" w:cs="Times New Roman"/>
              </w:rPr>
              <w:t>.</w:t>
            </w:r>
            <w:r w:rsidRPr="00534650">
              <w:rPr>
                <w:rFonts w:ascii="Times New Roman" w:eastAsia="Times New Roman" w:hAnsi="Times New Roman" w:cs="Times New Roman"/>
              </w:rPr>
              <w:t xml:space="preserve"> </w:t>
            </w:r>
          </w:p>
          <w:p w14:paraId="2D44AEC7" w14:textId="77777777" w:rsidR="000719A2" w:rsidRPr="00534650" w:rsidRDefault="000719A2" w:rsidP="000719A2">
            <w:pPr>
              <w:pStyle w:val="ListParagraph"/>
              <w:numPr>
                <w:ilvl w:val="0"/>
                <w:numId w:val="9"/>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Relieve</w:t>
            </w:r>
            <w:r w:rsidRPr="00534650">
              <w:rPr>
                <w:rFonts w:ascii="Times New Roman" w:eastAsia="Times New Roman" w:hAnsi="Times New Roman" w:cs="Times New Roman"/>
              </w:rPr>
              <w:t xml:space="preserve"> anxieties by informing them that this is the validation of work they do on an everyday basis</w:t>
            </w:r>
            <w:r>
              <w:rPr>
                <w:rFonts w:ascii="Times New Roman" w:eastAsia="Times New Roman" w:hAnsi="Times New Roman" w:cs="Times New Roman"/>
              </w:rPr>
              <w:t>.</w:t>
            </w:r>
            <w:r w:rsidRPr="00534650">
              <w:rPr>
                <w:rFonts w:ascii="Times New Roman" w:eastAsia="Times New Roman" w:hAnsi="Times New Roman" w:cs="Times New Roman"/>
              </w:rPr>
              <w:t xml:space="preserve"> </w:t>
            </w:r>
          </w:p>
        </w:tc>
      </w:tr>
      <w:tr w:rsidR="000719A2" w:rsidRPr="00534650" w14:paraId="2232DFC2" w14:textId="77777777" w:rsidTr="004246A2">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5E523CFB" w14:textId="77777777" w:rsidR="000719A2" w:rsidRPr="00851CC3" w:rsidRDefault="000719A2" w:rsidP="004246A2">
            <w:pPr>
              <w:jc w:val="both"/>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Technology Issues </w:t>
            </w:r>
          </w:p>
        </w:tc>
        <w:tc>
          <w:tcPr>
            <w:tcW w:w="5506" w:type="dxa"/>
            <w:gridSpan w:val="2"/>
          </w:tcPr>
          <w:p w14:paraId="13FA5EAD" w14:textId="77777777" w:rsidR="000719A2" w:rsidRPr="00534650" w:rsidRDefault="000719A2" w:rsidP="000719A2">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Involve the IT department from the beginning of the process</w:t>
            </w:r>
            <w:r>
              <w:rPr>
                <w:rFonts w:ascii="Times New Roman" w:eastAsia="Times New Roman" w:hAnsi="Times New Roman" w:cs="Times New Roman"/>
              </w:rPr>
              <w:t>.</w:t>
            </w:r>
            <w:r w:rsidRPr="00534650">
              <w:rPr>
                <w:rFonts w:ascii="Times New Roman" w:eastAsia="Times New Roman" w:hAnsi="Times New Roman" w:cs="Times New Roman"/>
              </w:rPr>
              <w:t xml:space="preserve"> </w:t>
            </w:r>
          </w:p>
          <w:p w14:paraId="070EBF22" w14:textId="77777777" w:rsidR="000719A2" w:rsidRPr="00534650" w:rsidRDefault="000719A2" w:rsidP="000719A2">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Have a designated IT person for the day of the Joint Commission site visit</w:t>
            </w:r>
            <w:r>
              <w:rPr>
                <w:rFonts w:ascii="Times New Roman" w:eastAsia="Times New Roman" w:hAnsi="Times New Roman" w:cs="Times New Roman"/>
              </w:rPr>
              <w:t>.</w:t>
            </w:r>
          </w:p>
          <w:p w14:paraId="5BC73C3D" w14:textId="77777777" w:rsidR="000719A2" w:rsidRPr="00534650" w:rsidRDefault="000719A2" w:rsidP="000719A2">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Understand beforehand that uploading documents is a relatively lengthy process</w:t>
            </w:r>
            <w:r>
              <w:rPr>
                <w:rFonts w:ascii="Times New Roman" w:eastAsia="Times New Roman" w:hAnsi="Times New Roman" w:cs="Times New Roman"/>
              </w:rPr>
              <w:t>.</w:t>
            </w:r>
          </w:p>
          <w:p w14:paraId="055ED58B" w14:textId="77777777" w:rsidR="000719A2" w:rsidRPr="00534650" w:rsidRDefault="000719A2" w:rsidP="000719A2">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Inform the signing authority beforehand that they would need to sign the application before submission</w:t>
            </w:r>
            <w:r>
              <w:rPr>
                <w:rFonts w:ascii="Times New Roman" w:eastAsia="Times New Roman" w:hAnsi="Times New Roman" w:cs="Times New Roman"/>
              </w:rPr>
              <w:t>.</w:t>
            </w:r>
          </w:p>
        </w:tc>
      </w:tr>
      <w:tr w:rsidR="000719A2" w:rsidRPr="00534650" w14:paraId="32B339E7" w14:textId="77777777" w:rsidTr="004246A2">
        <w:trPr>
          <w:gridAfter w:val="1"/>
          <w:cnfStyle w:val="000000100000" w:firstRow="0" w:lastRow="0" w:firstColumn="0" w:lastColumn="0" w:oddVBand="0" w:evenVBand="0" w:oddHBand="1" w:evenHBand="0" w:firstRowFirstColumn="0" w:firstRowLastColumn="0" w:lastRowFirstColumn="0" w:lastRowLastColumn="0"/>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14BEDA0A" w14:textId="77777777" w:rsidR="000719A2" w:rsidRPr="00851CC3" w:rsidRDefault="000719A2" w:rsidP="004246A2">
            <w:pPr>
              <w:jc w:val="both"/>
              <w:textAlignment w:val="baseline"/>
              <w:rPr>
                <w:rFonts w:ascii="Times New Roman" w:eastAsia="Times New Roman" w:hAnsi="Times New Roman" w:cs="Times New Roman"/>
                <w:b w:val="0"/>
                <w:bCs w:val="0"/>
              </w:rPr>
            </w:pPr>
            <w:r w:rsidRPr="00230328">
              <w:rPr>
                <w:rFonts w:ascii="Times New Roman" w:eastAsia="Times New Roman" w:hAnsi="Times New Roman" w:cs="Times New Roman"/>
              </w:rPr>
              <w:t>Limited Information </w:t>
            </w:r>
          </w:p>
        </w:tc>
        <w:tc>
          <w:tcPr>
            <w:tcW w:w="5506" w:type="dxa"/>
            <w:gridSpan w:val="2"/>
          </w:tcPr>
          <w:p w14:paraId="78BF6CD3" w14:textId="77777777" w:rsidR="000719A2" w:rsidRPr="00534650" w:rsidRDefault="000719A2" w:rsidP="000719A2">
            <w:pPr>
              <w:pStyle w:val="ListParagraph"/>
              <w:numPr>
                <w:ilvl w:val="0"/>
                <w:numId w:val="11"/>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Participate in the information sessions by FPQC and the Joint Commission</w:t>
            </w:r>
            <w:r>
              <w:rPr>
                <w:rFonts w:ascii="Times New Roman" w:eastAsia="Times New Roman" w:hAnsi="Times New Roman" w:cs="Times New Roman"/>
              </w:rPr>
              <w:t>.</w:t>
            </w:r>
          </w:p>
          <w:p w14:paraId="62BEC785" w14:textId="77777777" w:rsidR="000719A2" w:rsidRPr="00534650" w:rsidRDefault="000719A2" w:rsidP="000719A2">
            <w:pPr>
              <w:pStyle w:val="ListParagraph"/>
              <w:numPr>
                <w:ilvl w:val="0"/>
                <w:numId w:val="11"/>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Contact other hospitals that have undergone the LOMC verification</w:t>
            </w:r>
            <w:r>
              <w:rPr>
                <w:rFonts w:ascii="Times New Roman" w:eastAsia="Times New Roman" w:hAnsi="Times New Roman" w:cs="Times New Roman"/>
              </w:rPr>
              <w:t>.</w:t>
            </w:r>
            <w:r w:rsidRPr="00534650">
              <w:rPr>
                <w:rFonts w:ascii="Times New Roman" w:eastAsia="Times New Roman" w:hAnsi="Times New Roman" w:cs="Times New Roman"/>
              </w:rPr>
              <w:t xml:space="preserve"> </w:t>
            </w:r>
          </w:p>
          <w:p w14:paraId="4BF936AC" w14:textId="77777777" w:rsidR="000719A2" w:rsidRPr="00534650" w:rsidRDefault="000719A2" w:rsidP="000719A2">
            <w:pPr>
              <w:pStyle w:val="ListParagraph"/>
              <w:numPr>
                <w:ilvl w:val="0"/>
                <w:numId w:val="11"/>
              </w:num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5573CF">
              <w:rPr>
                <w:rFonts w:ascii="Times New Roman" w:eastAsia="Times New Roman" w:hAnsi="Times New Roman" w:cs="Times New Roman"/>
              </w:rPr>
              <w:t xml:space="preserve">Refer to </w:t>
            </w:r>
            <w:r>
              <w:rPr>
                <w:rFonts w:ascii="Times New Roman" w:eastAsia="Times New Roman" w:hAnsi="Times New Roman" w:cs="Times New Roman"/>
              </w:rPr>
              <w:t>FPQC’s</w:t>
            </w:r>
            <w:r w:rsidRPr="005573CF">
              <w:rPr>
                <w:rFonts w:ascii="Times New Roman" w:eastAsia="Times New Roman" w:hAnsi="Times New Roman" w:cs="Times New Roman"/>
              </w:rPr>
              <w:t xml:space="preserve"> </w:t>
            </w:r>
            <w:r>
              <w:rPr>
                <w:rFonts w:ascii="Times New Roman" w:eastAsia="Times New Roman" w:hAnsi="Times New Roman" w:cs="Times New Roman"/>
              </w:rPr>
              <w:t xml:space="preserve">evaluation (this </w:t>
            </w:r>
            <w:r w:rsidRPr="005573CF">
              <w:rPr>
                <w:rFonts w:ascii="Times New Roman" w:eastAsia="Times New Roman" w:hAnsi="Times New Roman" w:cs="Times New Roman"/>
              </w:rPr>
              <w:t>technical repor</w:t>
            </w:r>
            <w:r>
              <w:rPr>
                <w:rFonts w:ascii="Times New Roman" w:eastAsia="Times New Roman" w:hAnsi="Times New Roman" w:cs="Times New Roman"/>
              </w:rPr>
              <w:t>t)</w:t>
            </w:r>
            <w:r w:rsidRPr="005573CF">
              <w:rPr>
                <w:rFonts w:ascii="Times New Roman" w:eastAsia="Times New Roman" w:hAnsi="Times New Roman" w:cs="Times New Roman"/>
              </w:rPr>
              <w:t xml:space="preserve"> to learn from the experiences shared by participants</w:t>
            </w:r>
            <w:r>
              <w:rPr>
                <w:rFonts w:ascii="Times New Roman" w:eastAsia="Times New Roman" w:hAnsi="Times New Roman" w:cs="Times New Roman"/>
              </w:rPr>
              <w:t>.</w:t>
            </w:r>
            <w:r w:rsidRPr="005573CF">
              <w:rPr>
                <w:rFonts w:ascii="Times New Roman" w:eastAsia="Times New Roman" w:hAnsi="Times New Roman" w:cs="Times New Roman"/>
              </w:rPr>
              <w:t xml:space="preserve"> </w:t>
            </w:r>
          </w:p>
        </w:tc>
      </w:tr>
      <w:tr w:rsidR="000719A2" w:rsidRPr="00534650" w14:paraId="578BF2B0" w14:textId="77777777" w:rsidTr="004246A2">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hideMark/>
          </w:tcPr>
          <w:p w14:paraId="20C12F75" w14:textId="77777777" w:rsidR="000719A2" w:rsidRPr="007A6848" w:rsidRDefault="000719A2" w:rsidP="004246A2">
            <w:pPr>
              <w:jc w:val="both"/>
              <w:textAlignment w:val="baseline"/>
              <w:rPr>
                <w:rFonts w:ascii="Times New Roman" w:eastAsia="Times New Roman" w:hAnsi="Times New Roman" w:cs="Times New Roman"/>
              </w:rPr>
            </w:pPr>
            <w:r w:rsidRPr="007A6848">
              <w:rPr>
                <w:rFonts w:ascii="Times New Roman" w:eastAsia="Times New Roman" w:hAnsi="Times New Roman" w:cs="Times New Roman"/>
              </w:rPr>
              <w:t>Timeline </w:t>
            </w:r>
          </w:p>
        </w:tc>
        <w:tc>
          <w:tcPr>
            <w:tcW w:w="5506" w:type="dxa"/>
            <w:gridSpan w:val="2"/>
          </w:tcPr>
          <w:p w14:paraId="2E465B7E" w14:textId="77777777" w:rsidR="000719A2" w:rsidRPr="00534650" w:rsidRDefault="000719A2" w:rsidP="000719A2">
            <w:pPr>
              <w:pStyle w:val="ListParagraph"/>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Understand that after the submission of the application, the Joint Commission site visit happens in 90 days, hence prepare beforehand.</w:t>
            </w:r>
          </w:p>
          <w:p w14:paraId="5C30CF42" w14:textId="77777777" w:rsidR="000719A2" w:rsidRPr="005573CF" w:rsidRDefault="000719A2" w:rsidP="000719A2">
            <w:pPr>
              <w:pStyle w:val="ListParagraph"/>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34650">
              <w:rPr>
                <w:rFonts w:ascii="Times New Roman" w:eastAsia="Times New Roman" w:hAnsi="Times New Roman" w:cs="Times New Roman"/>
              </w:rPr>
              <w:t>Keep track of all the discussions and processes conducted for verification preparation as meeting minutes to avoid repetition of activities</w:t>
            </w:r>
            <w:r>
              <w:rPr>
                <w:rFonts w:ascii="Times New Roman" w:eastAsia="Times New Roman" w:hAnsi="Times New Roman" w:cs="Times New Roman"/>
              </w:rPr>
              <w:t>.</w:t>
            </w:r>
          </w:p>
        </w:tc>
      </w:tr>
    </w:tbl>
    <w:p w14:paraId="4C1A12A6" w14:textId="77777777" w:rsidR="000719A2" w:rsidRDefault="000719A2" w:rsidP="00BD47AE"/>
    <w:sectPr w:rsidR="000719A2"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15815"/>
    <w:multiLevelType w:val="hybridMultilevel"/>
    <w:tmpl w:val="6EEE3A0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5EE5263"/>
    <w:multiLevelType w:val="hybridMultilevel"/>
    <w:tmpl w:val="AB36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5E63"/>
    <w:multiLevelType w:val="hybridMultilevel"/>
    <w:tmpl w:val="6EEA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84E7D"/>
    <w:multiLevelType w:val="hybridMultilevel"/>
    <w:tmpl w:val="0D12C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C23B35"/>
    <w:multiLevelType w:val="hybridMultilevel"/>
    <w:tmpl w:val="CF22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0003E"/>
    <w:multiLevelType w:val="hybridMultilevel"/>
    <w:tmpl w:val="D86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66B2C"/>
    <w:multiLevelType w:val="hybridMultilevel"/>
    <w:tmpl w:val="CE425E0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F370EC7"/>
    <w:multiLevelType w:val="hybridMultilevel"/>
    <w:tmpl w:val="62781B8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6B9B65D7"/>
    <w:multiLevelType w:val="hybridMultilevel"/>
    <w:tmpl w:val="3B883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C043C"/>
    <w:multiLevelType w:val="hybridMultilevel"/>
    <w:tmpl w:val="643A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31E01"/>
    <w:multiLevelType w:val="hybridMultilevel"/>
    <w:tmpl w:val="5E94E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AA1BA5"/>
    <w:multiLevelType w:val="hybridMultilevel"/>
    <w:tmpl w:val="3BDE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25EDD"/>
    <w:multiLevelType w:val="hybridMultilevel"/>
    <w:tmpl w:val="0E74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73F5D"/>
    <w:multiLevelType w:val="hybridMultilevel"/>
    <w:tmpl w:val="0A9EB97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00054133">
    <w:abstractNumId w:val="8"/>
  </w:num>
  <w:num w:numId="2" w16cid:durableId="1867792980">
    <w:abstractNumId w:val="13"/>
  </w:num>
  <w:num w:numId="3" w16cid:durableId="1161461393">
    <w:abstractNumId w:val="6"/>
  </w:num>
  <w:num w:numId="4" w16cid:durableId="1137533603">
    <w:abstractNumId w:val="0"/>
  </w:num>
  <w:num w:numId="5" w16cid:durableId="1123504416">
    <w:abstractNumId w:val="3"/>
  </w:num>
  <w:num w:numId="6" w16cid:durableId="1819573246">
    <w:abstractNumId w:val="10"/>
  </w:num>
  <w:num w:numId="7" w16cid:durableId="615916079">
    <w:abstractNumId w:val="5"/>
  </w:num>
  <w:num w:numId="8" w16cid:durableId="1475833459">
    <w:abstractNumId w:val="11"/>
  </w:num>
  <w:num w:numId="9" w16cid:durableId="2074306721">
    <w:abstractNumId w:val="4"/>
  </w:num>
  <w:num w:numId="10" w16cid:durableId="889730223">
    <w:abstractNumId w:val="12"/>
  </w:num>
  <w:num w:numId="11" w16cid:durableId="1628777936">
    <w:abstractNumId w:val="2"/>
  </w:num>
  <w:num w:numId="12" w16cid:durableId="893198059">
    <w:abstractNumId w:val="1"/>
  </w:num>
  <w:num w:numId="13" w16cid:durableId="1080641615">
    <w:abstractNumId w:val="7"/>
  </w:num>
  <w:num w:numId="14" w16cid:durableId="146361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719A2"/>
    <w:rsid w:val="00073E45"/>
    <w:rsid w:val="000A2ABC"/>
    <w:rsid w:val="000F50EC"/>
    <w:rsid w:val="00164C47"/>
    <w:rsid w:val="001925E8"/>
    <w:rsid w:val="0019558A"/>
    <w:rsid w:val="001B015D"/>
    <w:rsid w:val="00257524"/>
    <w:rsid w:val="002F2F43"/>
    <w:rsid w:val="00354051"/>
    <w:rsid w:val="0047298E"/>
    <w:rsid w:val="00651F88"/>
    <w:rsid w:val="006667A9"/>
    <w:rsid w:val="006700FD"/>
    <w:rsid w:val="006C43E7"/>
    <w:rsid w:val="0073060E"/>
    <w:rsid w:val="0081195D"/>
    <w:rsid w:val="00880694"/>
    <w:rsid w:val="009711AD"/>
    <w:rsid w:val="0099278C"/>
    <w:rsid w:val="00997666"/>
    <w:rsid w:val="00AC3E12"/>
    <w:rsid w:val="00AD4026"/>
    <w:rsid w:val="00AE7372"/>
    <w:rsid w:val="00B313F6"/>
    <w:rsid w:val="00BD06F8"/>
    <w:rsid w:val="00BD47AE"/>
    <w:rsid w:val="00BF3F49"/>
    <w:rsid w:val="00CE1806"/>
    <w:rsid w:val="00D1010D"/>
    <w:rsid w:val="00D87204"/>
    <w:rsid w:val="00E91F97"/>
    <w:rsid w:val="00EE6E42"/>
    <w:rsid w:val="00F00A19"/>
    <w:rsid w:val="00F12A6A"/>
    <w:rsid w:val="7240A98C"/>
    <w:rsid w:val="7319D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11AD"/>
    <w:rPr>
      <w:b/>
      <w:bCs/>
    </w:rPr>
  </w:style>
  <w:style w:type="character" w:customStyle="1" w:styleId="CommentSubjectChar">
    <w:name w:val="Comment Subject Char"/>
    <w:basedOn w:val="CommentTextChar"/>
    <w:link w:val="CommentSubject"/>
    <w:uiPriority w:val="99"/>
    <w:semiHidden/>
    <w:rsid w:val="009711AD"/>
    <w:rPr>
      <w:b/>
      <w:bCs/>
      <w:sz w:val="20"/>
      <w:szCs w:val="20"/>
    </w:rPr>
  </w:style>
  <w:style w:type="paragraph" w:styleId="Revision">
    <w:name w:val="Revision"/>
    <w:hidden/>
    <w:uiPriority w:val="99"/>
    <w:semiHidden/>
    <w:rsid w:val="00BF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Betsy Wood</cp:lastModifiedBy>
  <cp:revision>2</cp:revision>
  <dcterms:created xsi:type="dcterms:W3CDTF">2023-08-09T18:45:00Z</dcterms:created>
  <dcterms:modified xsi:type="dcterms:W3CDTF">2023-08-09T18:45:00Z</dcterms:modified>
</cp:coreProperties>
</file>