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4F545" w14:textId="264BDEC1" w:rsidR="00CA701D" w:rsidRDefault="00CA701D" w:rsidP="006A0C3C">
      <w:pPr>
        <w:jc w:val="center"/>
      </w:pPr>
      <w:bookmarkStart w:id="0" w:name="_GoBack"/>
      <w:bookmarkEnd w:id="0"/>
      <w:r>
        <w:rPr>
          <w:noProof/>
        </w:rPr>
        <w:drawing>
          <wp:inline distT="0" distB="0" distL="0" distR="0" wp14:anchorId="47AD5FAA" wp14:editId="613BD685">
            <wp:extent cx="2383790" cy="646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790" cy="646430"/>
                    </a:xfrm>
                    <a:prstGeom prst="rect">
                      <a:avLst/>
                    </a:prstGeom>
                    <a:noFill/>
                  </pic:spPr>
                </pic:pic>
              </a:graphicData>
            </a:graphic>
          </wp:inline>
        </w:drawing>
      </w:r>
    </w:p>
    <w:p w14:paraId="50930C9E" w14:textId="02C7771B" w:rsidR="00CA701D" w:rsidRPr="00781480" w:rsidRDefault="00CA701D" w:rsidP="00CA701D">
      <w:pPr>
        <w:jc w:val="center"/>
        <w:rPr>
          <w:rFonts w:ascii="Calibri" w:hAnsi="Calibri"/>
        </w:rPr>
      </w:pPr>
      <w:r w:rsidRPr="00781480">
        <w:rPr>
          <w:rFonts w:ascii="Calibri" w:hAnsi="Calibri"/>
          <w:b/>
        </w:rPr>
        <w:t>AIM FAQ</w:t>
      </w:r>
      <w:r w:rsidR="006A0C3C" w:rsidRPr="00781480">
        <w:rPr>
          <w:rFonts w:ascii="Calibri" w:hAnsi="Calibri"/>
          <w:b/>
        </w:rPr>
        <w:t xml:space="preserve"> </w:t>
      </w:r>
      <w:r w:rsidRPr="00781480">
        <w:rPr>
          <w:rFonts w:ascii="Calibri" w:hAnsi="Calibri"/>
          <w:b/>
        </w:rPr>
        <w:t xml:space="preserve">TOPIC </w:t>
      </w:r>
    </w:p>
    <w:p w14:paraId="5C06472A" w14:textId="3753139D" w:rsidR="001A35B6" w:rsidRPr="00946F24" w:rsidRDefault="006A0C3C" w:rsidP="00CA701D">
      <w:pPr>
        <w:jc w:val="center"/>
        <w:rPr>
          <w:rFonts w:ascii="Calibri" w:hAnsi="Calibri"/>
          <w:b/>
          <w:sz w:val="22"/>
          <w:szCs w:val="22"/>
        </w:rPr>
      </w:pPr>
      <w:r w:rsidRPr="00946F24">
        <w:rPr>
          <w:rFonts w:ascii="Calibri" w:hAnsi="Calibri"/>
          <w:b/>
          <w:sz w:val="22"/>
          <w:szCs w:val="22"/>
        </w:rPr>
        <w:t>Treatment for A</w:t>
      </w:r>
      <w:r w:rsidR="00CA701D" w:rsidRPr="00946F24">
        <w:rPr>
          <w:rFonts w:ascii="Calibri" w:hAnsi="Calibri"/>
          <w:b/>
          <w:sz w:val="22"/>
          <w:szCs w:val="22"/>
        </w:rPr>
        <w:t xml:space="preserve">cute-onset Severe Hypertension </w:t>
      </w:r>
      <w:r w:rsidRPr="00946F24">
        <w:rPr>
          <w:rFonts w:ascii="Calibri" w:hAnsi="Calibri"/>
          <w:b/>
          <w:sz w:val="22"/>
          <w:szCs w:val="22"/>
        </w:rPr>
        <w:t>during Pregnancy and the Postpartum period</w:t>
      </w:r>
    </w:p>
    <w:p w14:paraId="09243898" w14:textId="35905F42" w:rsidR="00946F24" w:rsidRPr="00781480" w:rsidRDefault="00946F24" w:rsidP="00CA701D">
      <w:pPr>
        <w:jc w:val="center"/>
        <w:rPr>
          <w:rFonts w:ascii="Calibri" w:hAnsi="Calibri"/>
          <w:b/>
          <w:sz w:val="22"/>
          <w:szCs w:val="22"/>
        </w:rPr>
      </w:pPr>
      <w:r w:rsidRPr="00781480">
        <w:rPr>
          <w:rFonts w:ascii="Calibri" w:hAnsi="Calibri"/>
          <w:b/>
          <w:sz w:val="22"/>
          <w:szCs w:val="22"/>
        </w:rPr>
        <w:t>By: Dr. Elliott Main</w:t>
      </w:r>
      <w:r w:rsidR="00781480" w:rsidRPr="00781480">
        <w:rPr>
          <w:rFonts w:ascii="Calibri" w:hAnsi="Calibri"/>
          <w:b/>
          <w:sz w:val="22"/>
          <w:szCs w:val="22"/>
        </w:rPr>
        <w:t>, AIM Implementation Director</w:t>
      </w:r>
    </w:p>
    <w:p w14:paraId="77E4F3B1" w14:textId="7AF23BE1" w:rsidR="006A0C3C" w:rsidRPr="00946F24" w:rsidRDefault="006A0C3C">
      <w:pPr>
        <w:rPr>
          <w:rFonts w:ascii="Calibri" w:hAnsi="Calibri"/>
          <w:b/>
          <w:sz w:val="22"/>
          <w:szCs w:val="22"/>
        </w:rPr>
      </w:pPr>
    </w:p>
    <w:p w14:paraId="39F010C3" w14:textId="2D78D822" w:rsidR="00CA701D" w:rsidRPr="00946F24" w:rsidRDefault="00CA701D">
      <w:pPr>
        <w:rPr>
          <w:rFonts w:ascii="Calibri" w:hAnsi="Calibri"/>
          <w:b/>
          <w:sz w:val="22"/>
          <w:szCs w:val="22"/>
        </w:rPr>
      </w:pPr>
      <w:r w:rsidRPr="00946F24">
        <w:rPr>
          <w:rFonts w:ascii="Calibri" w:hAnsi="Calibri"/>
          <w:b/>
          <w:sz w:val="22"/>
          <w:szCs w:val="22"/>
        </w:rPr>
        <w:t>Source Document</w:t>
      </w:r>
    </w:p>
    <w:p w14:paraId="2565BA8C" w14:textId="25B7FDF6" w:rsidR="006A0C3C" w:rsidRPr="00946F24" w:rsidRDefault="000B3030">
      <w:pPr>
        <w:rPr>
          <w:rFonts w:ascii="Calibri" w:hAnsi="Calibri"/>
          <w:sz w:val="22"/>
          <w:szCs w:val="22"/>
        </w:rPr>
      </w:pPr>
      <w:hyperlink r:id="rId8" w:history="1">
        <w:r w:rsidR="006A0C3C" w:rsidRPr="00946F24">
          <w:rPr>
            <w:rStyle w:val="Hyperlink"/>
            <w:rFonts w:ascii="Calibri" w:hAnsi="Calibri"/>
            <w:sz w:val="22"/>
            <w:szCs w:val="22"/>
          </w:rPr>
          <w:t>ACOG Committee Opinion 623 (Feb 2015)</w:t>
        </w:r>
      </w:hyperlink>
      <w:r w:rsidR="006A0C3C" w:rsidRPr="00946F24">
        <w:rPr>
          <w:rFonts w:ascii="Calibri" w:hAnsi="Calibri"/>
          <w:sz w:val="22"/>
          <w:szCs w:val="22"/>
        </w:rPr>
        <w:t xml:space="preserve"> i</w:t>
      </w:r>
      <w:r w:rsidR="00CA701D" w:rsidRPr="00946F24">
        <w:rPr>
          <w:rFonts w:ascii="Calibri" w:hAnsi="Calibri"/>
          <w:sz w:val="22"/>
          <w:szCs w:val="22"/>
        </w:rPr>
        <w:t>s the source for the guidelines</w:t>
      </w:r>
    </w:p>
    <w:p w14:paraId="4AB26067" w14:textId="77777777" w:rsidR="006A0C3C" w:rsidRPr="00946F24" w:rsidRDefault="006A0C3C">
      <w:pPr>
        <w:rPr>
          <w:rFonts w:ascii="Calibri" w:hAnsi="Calibri"/>
          <w:sz w:val="22"/>
          <w:szCs w:val="22"/>
        </w:rPr>
      </w:pPr>
    </w:p>
    <w:p w14:paraId="38293D90" w14:textId="71451AD9" w:rsidR="006A0C3C" w:rsidRPr="00946F24" w:rsidRDefault="006A0C3C">
      <w:pPr>
        <w:rPr>
          <w:rFonts w:ascii="Calibri" w:hAnsi="Calibri"/>
          <w:b/>
          <w:sz w:val="22"/>
          <w:szCs w:val="22"/>
        </w:rPr>
      </w:pPr>
      <w:r w:rsidRPr="00946F24">
        <w:rPr>
          <w:rFonts w:ascii="Calibri" w:hAnsi="Calibri"/>
          <w:b/>
          <w:sz w:val="22"/>
          <w:szCs w:val="22"/>
        </w:rPr>
        <w:t>Acute onset, severe hypertension that is persistent for 15minutes or more is consi</w:t>
      </w:r>
      <w:r w:rsidR="00CA701D" w:rsidRPr="00946F24">
        <w:rPr>
          <w:rFonts w:ascii="Calibri" w:hAnsi="Calibri"/>
          <w:b/>
          <w:sz w:val="22"/>
          <w:szCs w:val="22"/>
        </w:rPr>
        <w:t>dered a hypertensive emergency</w:t>
      </w:r>
      <w:r w:rsidRPr="00946F24">
        <w:rPr>
          <w:rFonts w:ascii="Calibri" w:hAnsi="Calibri"/>
          <w:b/>
          <w:sz w:val="22"/>
          <w:szCs w:val="22"/>
        </w:rPr>
        <w:t xml:space="preserve">  </w:t>
      </w:r>
    </w:p>
    <w:p w14:paraId="212B979A" w14:textId="77777777" w:rsidR="006A0C3C" w:rsidRPr="00946F24" w:rsidRDefault="006A0C3C" w:rsidP="006A0C3C">
      <w:pPr>
        <w:pStyle w:val="ListParagraph"/>
        <w:numPr>
          <w:ilvl w:val="0"/>
          <w:numId w:val="1"/>
        </w:numPr>
        <w:ind w:left="540" w:hanging="180"/>
        <w:rPr>
          <w:rFonts w:ascii="Calibri" w:hAnsi="Calibri"/>
          <w:sz w:val="22"/>
          <w:szCs w:val="22"/>
        </w:rPr>
      </w:pPr>
      <w:r w:rsidRPr="00946F24">
        <w:rPr>
          <w:rFonts w:ascii="Calibri" w:hAnsi="Calibri"/>
          <w:sz w:val="22"/>
          <w:szCs w:val="22"/>
        </w:rPr>
        <w:t>Can occur during pregnancy or postpartum</w:t>
      </w:r>
    </w:p>
    <w:p w14:paraId="2063C411" w14:textId="77777777" w:rsidR="006A0C3C" w:rsidRPr="00946F24" w:rsidRDefault="006A0C3C" w:rsidP="006A0C3C">
      <w:pPr>
        <w:pStyle w:val="ListParagraph"/>
        <w:numPr>
          <w:ilvl w:val="0"/>
          <w:numId w:val="1"/>
        </w:numPr>
        <w:ind w:left="540" w:hanging="180"/>
        <w:rPr>
          <w:rFonts w:ascii="Calibri" w:hAnsi="Calibri"/>
          <w:sz w:val="22"/>
          <w:szCs w:val="22"/>
        </w:rPr>
      </w:pPr>
      <w:r w:rsidRPr="00946F24">
        <w:rPr>
          <w:rFonts w:ascii="Calibri" w:hAnsi="Calibri"/>
          <w:sz w:val="22"/>
          <w:szCs w:val="22"/>
          <w:u w:val="single"/>
        </w:rPr>
        <w:t>Either</w:t>
      </w:r>
      <w:r w:rsidRPr="00946F24">
        <w:rPr>
          <w:rFonts w:ascii="Calibri" w:hAnsi="Calibri"/>
          <w:b/>
          <w:sz w:val="22"/>
          <w:szCs w:val="22"/>
        </w:rPr>
        <w:t xml:space="preserve"> </w:t>
      </w:r>
      <w:r w:rsidRPr="00946F24">
        <w:rPr>
          <w:rFonts w:ascii="Calibri" w:hAnsi="Calibri"/>
          <w:sz w:val="22"/>
          <w:szCs w:val="22"/>
        </w:rPr>
        <w:t>Systolic ≥160 or Diastolic ≥110</w:t>
      </w:r>
    </w:p>
    <w:p w14:paraId="2E6580D7" w14:textId="77777777" w:rsidR="006A0C3C" w:rsidRPr="00946F24" w:rsidRDefault="006A0C3C" w:rsidP="006A0C3C">
      <w:pPr>
        <w:pStyle w:val="ListParagraph"/>
        <w:numPr>
          <w:ilvl w:val="0"/>
          <w:numId w:val="1"/>
        </w:numPr>
        <w:ind w:left="540" w:hanging="180"/>
        <w:rPr>
          <w:rFonts w:ascii="Calibri" w:hAnsi="Calibri"/>
          <w:sz w:val="22"/>
          <w:szCs w:val="22"/>
        </w:rPr>
      </w:pPr>
      <w:r w:rsidRPr="00946F24">
        <w:rPr>
          <w:rFonts w:ascii="Calibri" w:hAnsi="Calibri"/>
          <w:sz w:val="22"/>
          <w:szCs w:val="22"/>
        </w:rPr>
        <w:t>Can be either new onset (typically Preeclampsia) or in women with chronic hypertension who are developing superimposed preeclampsia with acutely worsening, difficult to control, severe hypertension</w:t>
      </w:r>
    </w:p>
    <w:p w14:paraId="070C8895" w14:textId="77777777" w:rsidR="006A0C3C" w:rsidRPr="00946F24" w:rsidRDefault="006A0C3C">
      <w:pPr>
        <w:rPr>
          <w:rFonts w:ascii="Calibri" w:hAnsi="Calibri"/>
          <w:sz w:val="22"/>
          <w:szCs w:val="22"/>
        </w:rPr>
      </w:pPr>
    </w:p>
    <w:p w14:paraId="06E072C1" w14:textId="38773406" w:rsidR="006A0C3C" w:rsidRPr="00946F24" w:rsidRDefault="006A0C3C">
      <w:pPr>
        <w:rPr>
          <w:rFonts w:ascii="Calibri" w:hAnsi="Calibri"/>
          <w:b/>
          <w:sz w:val="22"/>
          <w:szCs w:val="22"/>
        </w:rPr>
      </w:pPr>
      <w:r w:rsidRPr="00946F24">
        <w:rPr>
          <w:rFonts w:ascii="Calibri" w:hAnsi="Calibri"/>
          <w:b/>
          <w:sz w:val="22"/>
          <w:szCs w:val="22"/>
        </w:rPr>
        <w:t xml:space="preserve">If severe BP elevations persist for 15 minutes </w:t>
      </w:r>
      <w:r w:rsidR="00CA701D" w:rsidRPr="00946F24">
        <w:rPr>
          <w:rFonts w:ascii="Calibri" w:hAnsi="Calibri"/>
          <w:b/>
          <w:sz w:val="22"/>
          <w:szCs w:val="22"/>
        </w:rPr>
        <w:t>or more, administer labetalol…</w:t>
      </w:r>
    </w:p>
    <w:p w14:paraId="6B9F198C" w14:textId="267B2328" w:rsidR="006A0C3C" w:rsidRPr="00946F24" w:rsidRDefault="006A0C3C" w:rsidP="006A0C3C">
      <w:pPr>
        <w:pStyle w:val="ListParagraph"/>
        <w:numPr>
          <w:ilvl w:val="0"/>
          <w:numId w:val="1"/>
        </w:numPr>
        <w:ind w:left="540" w:hanging="180"/>
        <w:rPr>
          <w:rFonts w:ascii="Calibri" w:hAnsi="Calibri"/>
          <w:sz w:val="22"/>
          <w:szCs w:val="22"/>
        </w:rPr>
      </w:pPr>
      <w:r w:rsidRPr="00946F24">
        <w:rPr>
          <w:rFonts w:ascii="Calibri" w:hAnsi="Calibri"/>
          <w:sz w:val="22"/>
          <w:szCs w:val="22"/>
        </w:rPr>
        <w:t>The 15</w:t>
      </w:r>
      <w:r w:rsidR="00781480">
        <w:rPr>
          <w:rFonts w:ascii="Calibri" w:hAnsi="Calibri"/>
          <w:sz w:val="22"/>
          <w:szCs w:val="22"/>
        </w:rPr>
        <w:t xml:space="preserve"> </w:t>
      </w:r>
      <w:r w:rsidRPr="00946F24">
        <w:rPr>
          <w:rFonts w:ascii="Calibri" w:hAnsi="Calibri"/>
          <w:sz w:val="22"/>
          <w:szCs w:val="22"/>
        </w:rPr>
        <w:t>minutes is the definition of a hypertensive emergency that needs immediate treatment NOT the definition of preeclampsia which in other guidelines calls for elevated BP</w:t>
      </w:r>
      <w:r w:rsidR="00AD1156" w:rsidRPr="00946F24">
        <w:rPr>
          <w:rFonts w:ascii="Calibri" w:hAnsi="Calibri"/>
          <w:sz w:val="22"/>
          <w:szCs w:val="22"/>
        </w:rPr>
        <w:t>s</w:t>
      </w:r>
      <w:r w:rsidRPr="00946F24">
        <w:rPr>
          <w:rFonts w:ascii="Calibri" w:hAnsi="Calibri"/>
          <w:sz w:val="22"/>
          <w:szCs w:val="22"/>
        </w:rPr>
        <w:t xml:space="preserve"> measured 4 hours apart</w:t>
      </w:r>
    </w:p>
    <w:p w14:paraId="51A3FBFB" w14:textId="77777777" w:rsidR="006A0C3C" w:rsidRPr="00946F24" w:rsidRDefault="006A0C3C" w:rsidP="006A0C3C">
      <w:pPr>
        <w:pStyle w:val="ListParagraph"/>
        <w:numPr>
          <w:ilvl w:val="0"/>
          <w:numId w:val="1"/>
        </w:numPr>
        <w:ind w:left="540" w:hanging="180"/>
        <w:rPr>
          <w:rFonts w:ascii="Calibri" w:hAnsi="Calibri"/>
          <w:sz w:val="22"/>
          <w:szCs w:val="22"/>
        </w:rPr>
      </w:pPr>
      <w:r w:rsidRPr="00946F24">
        <w:rPr>
          <w:rFonts w:ascii="Calibri" w:hAnsi="Calibri"/>
          <w:sz w:val="22"/>
          <w:szCs w:val="22"/>
        </w:rPr>
        <w:t>It is fair to repeat the BP measurement to ensure that it was not in error (but this is not an invitation to place the women in a non-st</w:t>
      </w:r>
      <w:r w:rsidR="00AD1156" w:rsidRPr="00946F24">
        <w:rPr>
          <w:rFonts w:ascii="Calibri" w:hAnsi="Calibri"/>
          <w:sz w:val="22"/>
          <w:szCs w:val="22"/>
        </w:rPr>
        <w:t xml:space="preserve">andard </w:t>
      </w:r>
      <w:r w:rsidRPr="00946F24">
        <w:rPr>
          <w:rFonts w:ascii="Calibri" w:hAnsi="Calibri"/>
          <w:sz w:val="22"/>
          <w:szCs w:val="22"/>
        </w:rPr>
        <w:t xml:space="preserve">position for BP measurement such as </w:t>
      </w:r>
      <w:r w:rsidR="00AD1156" w:rsidRPr="00946F24">
        <w:rPr>
          <w:rFonts w:ascii="Calibri" w:hAnsi="Calibri"/>
          <w:sz w:val="22"/>
          <w:szCs w:val="22"/>
        </w:rPr>
        <w:t>supine on the left side and measuring BP using the upper arm!)</w:t>
      </w:r>
    </w:p>
    <w:p w14:paraId="1B06AA39" w14:textId="77777777" w:rsidR="00AD1156" w:rsidRPr="00946F24" w:rsidRDefault="00AD1156" w:rsidP="00AD1156">
      <w:pPr>
        <w:pStyle w:val="ListParagraph"/>
        <w:ind w:left="540"/>
        <w:rPr>
          <w:rFonts w:ascii="Calibri" w:hAnsi="Calibri"/>
          <w:sz w:val="22"/>
          <w:szCs w:val="22"/>
        </w:rPr>
      </w:pPr>
    </w:p>
    <w:p w14:paraId="69BCFE9B" w14:textId="77777777" w:rsidR="006A0C3C" w:rsidRPr="00946F24" w:rsidRDefault="00AD1156" w:rsidP="00CA701D">
      <w:pPr>
        <w:rPr>
          <w:rFonts w:ascii="Calibri" w:hAnsi="Calibri"/>
          <w:b/>
          <w:sz w:val="22"/>
          <w:szCs w:val="22"/>
        </w:rPr>
      </w:pPr>
      <w:r w:rsidRPr="00946F24">
        <w:rPr>
          <w:rFonts w:ascii="Calibri" w:hAnsi="Calibri"/>
          <w:b/>
          <w:sz w:val="22"/>
          <w:szCs w:val="22"/>
        </w:rPr>
        <w:t>Two thirds of the preeclampsia deaths in the most recent UK Confidential Enquiries resulted from stroke.  Identical findings were noted in the recent California review of maternal deaths. It should be noted that very few women die from seizures.</w:t>
      </w:r>
    </w:p>
    <w:p w14:paraId="12807F77" w14:textId="77777777" w:rsidR="00AD1156" w:rsidRPr="00946F24" w:rsidRDefault="00AD1156" w:rsidP="00AD1156">
      <w:pPr>
        <w:pStyle w:val="ListParagraph"/>
        <w:numPr>
          <w:ilvl w:val="0"/>
          <w:numId w:val="1"/>
        </w:numPr>
        <w:ind w:left="540" w:hanging="180"/>
        <w:rPr>
          <w:rFonts w:ascii="Calibri" w:hAnsi="Calibri"/>
          <w:sz w:val="22"/>
          <w:szCs w:val="22"/>
        </w:rPr>
      </w:pPr>
      <w:r w:rsidRPr="00946F24">
        <w:rPr>
          <w:rFonts w:ascii="Calibri" w:hAnsi="Calibri"/>
          <w:sz w:val="22"/>
          <w:szCs w:val="22"/>
        </w:rPr>
        <w:t>Strokes can occur in women with acute-onset hypertension with systolic pressures in the 160’s and diastolic pressures in the 110’s</w:t>
      </w:r>
    </w:p>
    <w:p w14:paraId="66A6B512" w14:textId="77777777" w:rsidR="007751CC" w:rsidRPr="00946F24" w:rsidRDefault="007751CC" w:rsidP="00AD1156">
      <w:pPr>
        <w:pStyle w:val="ListParagraph"/>
        <w:numPr>
          <w:ilvl w:val="0"/>
          <w:numId w:val="1"/>
        </w:numPr>
        <w:ind w:left="540" w:hanging="180"/>
        <w:rPr>
          <w:rFonts w:ascii="Calibri" w:hAnsi="Calibri"/>
          <w:sz w:val="22"/>
          <w:szCs w:val="22"/>
        </w:rPr>
      </w:pPr>
      <w:r w:rsidRPr="00946F24">
        <w:rPr>
          <w:rFonts w:ascii="Calibri" w:hAnsi="Calibri"/>
          <w:sz w:val="22"/>
          <w:szCs w:val="22"/>
        </w:rPr>
        <w:t xml:space="preserve">Treatment of acute-onset severe hypertension is an emergency and demands immediate response.  We should aim for “as soon as possible”, ideally by 30 minutes and not more than 60 minutes.  Hospitals that address the systems issues around immediate treatment have been able to achieve this goal. </w:t>
      </w:r>
    </w:p>
    <w:p w14:paraId="247D6043" w14:textId="77777777" w:rsidR="007751CC" w:rsidRPr="00946F24" w:rsidRDefault="007751CC" w:rsidP="007751CC">
      <w:pPr>
        <w:pStyle w:val="ListParagraph"/>
        <w:numPr>
          <w:ilvl w:val="0"/>
          <w:numId w:val="1"/>
        </w:numPr>
        <w:ind w:left="540" w:hanging="180"/>
        <w:rPr>
          <w:rFonts w:ascii="Calibri" w:hAnsi="Calibri"/>
          <w:sz w:val="22"/>
          <w:szCs w:val="22"/>
        </w:rPr>
      </w:pPr>
      <w:r w:rsidRPr="00946F24">
        <w:rPr>
          <w:rFonts w:ascii="Calibri" w:hAnsi="Calibri"/>
          <w:sz w:val="22"/>
          <w:szCs w:val="22"/>
        </w:rPr>
        <w:t xml:space="preserve">Treatment of acute-onset severe hypertension is an emergency and should take precedence over starting Magnesium Sulfate. </w:t>
      </w:r>
    </w:p>
    <w:p w14:paraId="78E2B351" w14:textId="77777777" w:rsidR="007751CC" w:rsidRPr="00946F24" w:rsidRDefault="007751CC" w:rsidP="007751CC">
      <w:pPr>
        <w:pStyle w:val="ListParagraph"/>
        <w:numPr>
          <w:ilvl w:val="0"/>
          <w:numId w:val="1"/>
        </w:numPr>
        <w:ind w:left="540" w:hanging="180"/>
        <w:rPr>
          <w:rFonts w:ascii="Calibri" w:hAnsi="Calibri"/>
          <w:sz w:val="22"/>
          <w:szCs w:val="22"/>
        </w:rPr>
      </w:pPr>
      <w:r w:rsidRPr="00946F24">
        <w:rPr>
          <w:rFonts w:ascii="Calibri" w:hAnsi="Calibri"/>
          <w:sz w:val="22"/>
          <w:szCs w:val="22"/>
        </w:rPr>
        <w:t xml:space="preserve">The emergency began with the </w:t>
      </w:r>
      <w:r w:rsidRPr="00946F24">
        <w:rPr>
          <w:rFonts w:ascii="Calibri" w:hAnsi="Calibri"/>
          <w:sz w:val="22"/>
          <w:szCs w:val="22"/>
          <w:u w:val="single"/>
        </w:rPr>
        <w:t>first</w:t>
      </w:r>
      <w:r w:rsidRPr="00946F24">
        <w:rPr>
          <w:rFonts w:ascii="Calibri" w:hAnsi="Calibri"/>
          <w:sz w:val="22"/>
          <w:szCs w:val="22"/>
        </w:rPr>
        <w:t xml:space="preserve"> measurement of severe hypertension and that should be used as the starting point for the timeline.</w:t>
      </w:r>
      <w:r w:rsidR="00CD4B6A" w:rsidRPr="00946F24">
        <w:rPr>
          <w:rFonts w:ascii="Calibri" w:hAnsi="Calibri"/>
          <w:sz w:val="22"/>
          <w:szCs w:val="22"/>
        </w:rPr>
        <w:t xml:space="preserve">  Calls to the physician and preparation of the medication can be started while waiting for the confirmatory BP measurement.</w:t>
      </w:r>
    </w:p>
    <w:p w14:paraId="2C06277C" w14:textId="77777777" w:rsidR="00AD1156" w:rsidRPr="00946F24" w:rsidRDefault="00AD1156">
      <w:pPr>
        <w:rPr>
          <w:rFonts w:ascii="Calibri" w:hAnsi="Calibri"/>
          <w:sz w:val="22"/>
          <w:szCs w:val="22"/>
        </w:rPr>
      </w:pPr>
    </w:p>
    <w:p w14:paraId="032579AC" w14:textId="5044585F" w:rsidR="00CD4B6A" w:rsidRPr="00946F24" w:rsidRDefault="00CD4B6A" w:rsidP="00CD4B6A">
      <w:pPr>
        <w:rPr>
          <w:rFonts w:ascii="Calibri" w:hAnsi="Calibri"/>
          <w:b/>
          <w:sz w:val="22"/>
          <w:szCs w:val="22"/>
        </w:rPr>
      </w:pPr>
      <w:r w:rsidRPr="00946F24">
        <w:rPr>
          <w:rFonts w:ascii="Calibri" w:hAnsi="Calibri"/>
          <w:b/>
          <w:sz w:val="22"/>
          <w:szCs w:val="22"/>
        </w:rPr>
        <w:t xml:space="preserve">Is there worry about fetal effects of treating </w:t>
      </w:r>
      <w:r w:rsidR="00781480">
        <w:rPr>
          <w:rFonts w:ascii="Calibri" w:hAnsi="Calibri"/>
          <w:b/>
          <w:sz w:val="22"/>
          <w:szCs w:val="22"/>
        </w:rPr>
        <w:t xml:space="preserve">a </w:t>
      </w:r>
      <w:r w:rsidRPr="00946F24">
        <w:rPr>
          <w:rFonts w:ascii="Calibri" w:hAnsi="Calibri"/>
          <w:b/>
          <w:sz w:val="22"/>
          <w:szCs w:val="22"/>
        </w:rPr>
        <w:t>severe range BP?</w:t>
      </w:r>
    </w:p>
    <w:p w14:paraId="4FB962BF" w14:textId="77777777" w:rsidR="00CD4B6A" w:rsidRPr="00946F24" w:rsidRDefault="00CD4B6A" w:rsidP="00CD4B6A">
      <w:pPr>
        <w:pStyle w:val="ListParagraph"/>
        <w:numPr>
          <w:ilvl w:val="0"/>
          <w:numId w:val="1"/>
        </w:numPr>
        <w:ind w:left="540" w:hanging="180"/>
        <w:rPr>
          <w:rFonts w:ascii="Calibri" w:hAnsi="Calibri"/>
          <w:sz w:val="22"/>
          <w:szCs w:val="22"/>
        </w:rPr>
      </w:pPr>
      <w:r w:rsidRPr="00946F24">
        <w:rPr>
          <w:rFonts w:ascii="Calibri" w:hAnsi="Calibri"/>
          <w:sz w:val="22"/>
          <w:szCs w:val="22"/>
        </w:rPr>
        <w:t xml:space="preserve">Fetal responses to sudden hypotension are documented but occur more commonly in mothers </w:t>
      </w:r>
      <w:r w:rsidR="002B0017" w:rsidRPr="00946F24">
        <w:rPr>
          <w:rFonts w:ascii="Calibri" w:hAnsi="Calibri"/>
          <w:sz w:val="22"/>
          <w:szCs w:val="22"/>
        </w:rPr>
        <w:t>receiving</w:t>
      </w:r>
      <w:r w:rsidRPr="00946F24">
        <w:rPr>
          <w:rFonts w:ascii="Calibri" w:hAnsi="Calibri"/>
          <w:sz w:val="22"/>
          <w:szCs w:val="22"/>
        </w:rPr>
        <w:t xml:space="preserve"> epidural an</w:t>
      </w:r>
      <w:r w:rsidR="002B0017" w:rsidRPr="00946F24">
        <w:rPr>
          <w:rFonts w:ascii="Calibri" w:hAnsi="Calibri"/>
          <w:sz w:val="22"/>
          <w:szCs w:val="22"/>
        </w:rPr>
        <w:t>e</w:t>
      </w:r>
      <w:r w:rsidRPr="00946F24">
        <w:rPr>
          <w:rFonts w:ascii="Calibri" w:hAnsi="Calibri"/>
          <w:sz w:val="22"/>
          <w:szCs w:val="22"/>
        </w:rPr>
        <w:t>s</w:t>
      </w:r>
      <w:r w:rsidR="002B0017" w:rsidRPr="00946F24">
        <w:rPr>
          <w:rFonts w:ascii="Calibri" w:hAnsi="Calibri"/>
          <w:sz w:val="22"/>
          <w:szCs w:val="22"/>
        </w:rPr>
        <w:t>thes</w:t>
      </w:r>
      <w:r w:rsidRPr="00946F24">
        <w:rPr>
          <w:rFonts w:ascii="Calibri" w:hAnsi="Calibri"/>
          <w:sz w:val="22"/>
          <w:szCs w:val="22"/>
        </w:rPr>
        <w:t>ia.</w:t>
      </w:r>
    </w:p>
    <w:p w14:paraId="160E1A20" w14:textId="77777777" w:rsidR="002B0017" w:rsidRPr="00946F24" w:rsidRDefault="002B0017" w:rsidP="00CD4B6A">
      <w:pPr>
        <w:pStyle w:val="ListParagraph"/>
        <w:numPr>
          <w:ilvl w:val="0"/>
          <w:numId w:val="1"/>
        </w:numPr>
        <w:ind w:left="540" w:hanging="180"/>
        <w:rPr>
          <w:rFonts w:ascii="Calibri" w:hAnsi="Calibri"/>
          <w:sz w:val="22"/>
          <w:szCs w:val="22"/>
        </w:rPr>
      </w:pPr>
      <w:r w:rsidRPr="00946F24">
        <w:rPr>
          <w:rFonts w:ascii="Calibri" w:hAnsi="Calibri"/>
          <w:sz w:val="22"/>
          <w:szCs w:val="22"/>
        </w:rPr>
        <w:t>In the recent CMQCC California Preeclampsia Collaborative, among mothers being treated for acute-onset sever hypertension, &lt;1% were associated with significant changes in the fetal heart rate pattern in the hour after treatment (and may have been related to other factors such as the preeclampsia)</w:t>
      </w:r>
    </w:p>
    <w:p w14:paraId="360CF4D9" w14:textId="6717C00A" w:rsidR="002B0017" w:rsidRPr="00946F24" w:rsidRDefault="002B0017" w:rsidP="00CD4B6A">
      <w:pPr>
        <w:pStyle w:val="ListParagraph"/>
        <w:numPr>
          <w:ilvl w:val="0"/>
          <w:numId w:val="1"/>
        </w:numPr>
        <w:ind w:left="540" w:hanging="180"/>
        <w:rPr>
          <w:rFonts w:ascii="Calibri" w:hAnsi="Calibri"/>
          <w:sz w:val="22"/>
          <w:szCs w:val="22"/>
        </w:rPr>
      </w:pPr>
      <w:r w:rsidRPr="00946F24">
        <w:rPr>
          <w:rFonts w:ascii="Calibri" w:hAnsi="Calibri"/>
          <w:sz w:val="22"/>
          <w:szCs w:val="22"/>
        </w:rPr>
        <w:t>Severe Hypertension is an emergency and the mother needs emergent treatment</w:t>
      </w:r>
      <w:r w:rsidR="00D87194" w:rsidRPr="00946F24">
        <w:rPr>
          <w:rFonts w:ascii="Calibri" w:hAnsi="Calibri"/>
          <w:sz w:val="22"/>
          <w:szCs w:val="22"/>
        </w:rPr>
        <w:t xml:space="preserve">. </w:t>
      </w:r>
    </w:p>
    <w:p w14:paraId="152F3F50" w14:textId="77777777" w:rsidR="00CA701D" w:rsidRPr="00946F24" w:rsidRDefault="00CA701D" w:rsidP="00CA701D">
      <w:pPr>
        <w:pStyle w:val="ListParagraph"/>
        <w:ind w:left="540"/>
        <w:rPr>
          <w:rFonts w:ascii="Calibri" w:hAnsi="Calibri"/>
          <w:sz w:val="22"/>
          <w:szCs w:val="22"/>
        </w:rPr>
      </w:pPr>
    </w:p>
    <w:p w14:paraId="5BE3C91B" w14:textId="54DB3CBD" w:rsidR="0089596D" w:rsidRPr="00946F24" w:rsidRDefault="0089596D" w:rsidP="0089596D">
      <w:pPr>
        <w:rPr>
          <w:rFonts w:ascii="Calibri" w:hAnsi="Calibri"/>
          <w:b/>
          <w:sz w:val="22"/>
          <w:szCs w:val="22"/>
        </w:rPr>
      </w:pPr>
      <w:r w:rsidRPr="00946F24">
        <w:rPr>
          <w:rFonts w:ascii="Calibri" w:hAnsi="Calibri" w:cs="Calibri"/>
          <w:b/>
          <w:sz w:val="22"/>
          <w:szCs w:val="22"/>
        </w:rPr>
        <w:t>Are manual BP measurements required/ recommended with blood pressures ≥140/90 or ≥160/110?</w:t>
      </w:r>
    </w:p>
    <w:p w14:paraId="79B5F8B9" w14:textId="77777777" w:rsidR="0089596D" w:rsidRPr="00946F24" w:rsidRDefault="00D46124" w:rsidP="0089596D">
      <w:pPr>
        <w:pStyle w:val="ListParagraph"/>
        <w:numPr>
          <w:ilvl w:val="0"/>
          <w:numId w:val="1"/>
        </w:numPr>
        <w:ind w:left="540" w:hanging="180"/>
        <w:rPr>
          <w:rFonts w:ascii="Calibri" w:hAnsi="Calibri"/>
          <w:sz w:val="22"/>
          <w:szCs w:val="22"/>
        </w:rPr>
      </w:pPr>
      <w:r w:rsidRPr="00946F24">
        <w:rPr>
          <w:rFonts w:ascii="Calibri" w:hAnsi="Calibri" w:cs="Times New Roman"/>
          <w:sz w:val="22"/>
          <w:szCs w:val="22"/>
        </w:rPr>
        <w:t>Manual BP measurement is the “gold standard” and is encourage</w:t>
      </w:r>
      <w:r w:rsidR="00C357F7" w:rsidRPr="00946F24">
        <w:rPr>
          <w:rFonts w:ascii="Calibri" w:hAnsi="Calibri" w:cs="Times New Roman"/>
          <w:sz w:val="22"/>
          <w:szCs w:val="22"/>
        </w:rPr>
        <w:t>d</w:t>
      </w:r>
      <w:r w:rsidRPr="00946F24">
        <w:rPr>
          <w:rFonts w:ascii="Calibri" w:hAnsi="Calibri" w:cs="Times New Roman"/>
          <w:sz w:val="22"/>
          <w:szCs w:val="22"/>
        </w:rPr>
        <w:t xml:space="preserve"> with BP &gt; 140/90 and recommended with severe range pressures to improve accuracy.  </w:t>
      </w:r>
    </w:p>
    <w:p w14:paraId="707E671E" w14:textId="77777777" w:rsidR="0089596D" w:rsidRPr="00946F24" w:rsidRDefault="00D46124" w:rsidP="0089596D">
      <w:pPr>
        <w:pStyle w:val="ListParagraph"/>
        <w:numPr>
          <w:ilvl w:val="0"/>
          <w:numId w:val="1"/>
        </w:numPr>
        <w:ind w:left="540" w:hanging="180"/>
        <w:rPr>
          <w:rFonts w:ascii="Calibri" w:hAnsi="Calibri"/>
          <w:sz w:val="22"/>
          <w:szCs w:val="22"/>
        </w:rPr>
      </w:pPr>
      <w:r w:rsidRPr="00946F24">
        <w:rPr>
          <w:rFonts w:ascii="Calibri" w:hAnsi="Calibri" w:cs="Times New Roman"/>
          <w:sz w:val="22"/>
          <w:szCs w:val="22"/>
        </w:rPr>
        <w:lastRenderedPageBreak/>
        <w:t>At the very least, if a hospital choose</w:t>
      </w:r>
      <w:r w:rsidR="00B211C1" w:rsidRPr="00946F24">
        <w:rPr>
          <w:rFonts w:ascii="Calibri" w:hAnsi="Calibri" w:cs="Times New Roman"/>
          <w:sz w:val="22"/>
          <w:szCs w:val="22"/>
        </w:rPr>
        <w:t>s to use the automated</w:t>
      </w:r>
      <w:r w:rsidRPr="00946F24">
        <w:rPr>
          <w:rFonts w:ascii="Calibri" w:hAnsi="Calibri" w:cs="Times New Roman"/>
          <w:sz w:val="22"/>
          <w:szCs w:val="22"/>
        </w:rPr>
        <w:t xml:space="preserve"> BP route, they should check it against a manual BP </w:t>
      </w:r>
      <w:r w:rsidR="00B211C1" w:rsidRPr="00946F24">
        <w:rPr>
          <w:rFonts w:ascii="Calibri" w:hAnsi="Calibri" w:cs="Times New Roman"/>
          <w:sz w:val="22"/>
          <w:szCs w:val="22"/>
        </w:rPr>
        <w:t xml:space="preserve">device </w:t>
      </w:r>
      <w:r w:rsidRPr="00946F24">
        <w:rPr>
          <w:rFonts w:ascii="Calibri" w:hAnsi="Calibri" w:cs="Times New Roman"/>
          <w:sz w:val="22"/>
          <w:szCs w:val="22"/>
        </w:rPr>
        <w:t>to make sure that it is within +- 5 mmHg</w:t>
      </w:r>
      <w:r w:rsidR="00B211C1" w:rsidRPr="00946F24">
        <w:rPr>
          <w:rFonts w:ascii="Calibri" w:hAnsi="Calibri" w:cs="Times New Roman"/>
          <w:sz w:val="22"/>
          <w:szCs w:val="22"/>
        </w:rPr>
        <w:t>.</w:t>
      </w:r>
      <w:r w:rsidRPr="00946F24">
        <w:rPr>
          <w:rFonts w:ascii="Calibri" w:hAnsi="Calibri" w:cs="Times New Roman"/>
          <w:sz w:val="22"/>
          <w:szCs w:val="22"/>
        </w:rPr>
        <w:t xml:space="preserve">  If it is not, a manual BP device is recommended.  </w:t>
      </w:r>
    </w:p>
    <w:p w14:paraId="6190AB5F" w14:textId="314A3F1E" w:rsidR="007751CC" w:rsidRPr="00781480" w:rsidRDefault="00D46124" w:rsidP="00781480">
      <w:pPr>
        <w:pStyle w:val="ListParagraph"/>
        <w:numPr>
          <w:ilvl w:val="0"/>
          <w:numId w:val="1"/>
        </w:numPr>
        <w:ind w:left="540" w:hanging="180"/>
        <w:rPr>
          <w:rFonts w:ascii="Calibri" w:hAnsi="Calibri"/>
          <w:sz w:val="22"/>
          <w:szCs w:val="22"/>
        </w:rPr>
      </w:pPr>
      <w:r w:rsidRPr="00946F24">
        <w:rPr>
          <w:rFonts w:ascii="Calibri" w:hAnsi="Calibri" w:cs="Times New Roman"/>
          <w:sz w:val="22"/>
          <w:szCs w:val="22"/>
        </w:rPr>
        <w:t>The most important factor is being consistent: same position, same arm and right size</w:t>
      </w:r>
      <w:r w:rsidR="00C357F7" w:rsidRPr="00946F24">
        <w:rPr>
          <w:rFonts w:ascii="Calibri" w:hAnsi="Calibri" w:cs="Times New Roman"/>
          <w:sz w:val="22"/>
          <w:szCs w:val="22"/>
        </w:rPr>
        <w:t>d</w:t>
      </w:r>
      <w:r w:rsidRPr="00946F24">
        <w:rPr>
          <w:rFonts w:ascii="Calibri" w:hAnsi="Calibri" w:cs="Times New Roman"/>
          <w:sz w:val="22"/>
          <w:szCs w:val="22"/>
        </w:rPr>
        <w:t xml:space="preserve"> cuff.</w:t>
      </w:r>
    </w:p>
    <w:p w14:paraId="019BEB78" w14:textId="77777777" w:rsidR="00946F24" w:rsidRPr="00946F24" w:rsidRDefault="00946F24">
      <w:pPr>
        <w:rPr>
          <w:rFonts w:ascii="Calibri" w:hAnsi="Calibri"/>
          <w:sz w:val="22"/>
          <w:szCs w:val="22"/>
        </w:rPr>
      </w:pPr>
    </w:p>
    <w:p w14:paraId="345B24FD" w14:textId="49965425" w:rsidR="00086904" w:rsidRPr="00946F24" w:rsidRDefault="00946F24" w:rsidP="00086904">
      <w:pPr>
        <w:rPr>
          <w:rFonts w:ascii="Calibri" w:hAnsi="Calibri"/>
          <w:sz w:val="22"/>
          <w:szCs w:val="22"/>
        </w:rPr>
      </w:pPr>
      <w:r w:rsidRPr="00946F24">
        <w:rPr>
          <w:rFonts w:ascii="Calibri" w:hAnsi="Calibri"/>
          <w:b/>
          <w:sz w:val="22"/>
          <w:szCs w:val="22"/>
        </w:rPr>
        <w:t xml:space="preserve">What about </w:t>
      </w:r>
      <w:r w:rsidR="007751CC" w:rsidRPr="00946F24">
        <w:rPr>
          <w:rFonts w:ascii="Calibri" w:hAnsi="Calibri"/>
          <w:b/>
          <w:sz w:val="22"/>
          <w:szCs w:val="22"/>
        </w:rPr>
        <w:t xml:space="preserve">BP measurements that </w:t>
      </w:r>
      <w:r w:rsidR="00EF53B0" w:rsidRPr="00946F24">
        <w:rPr>
          <w:rFonts w:ascii="Calibri" w:hAnsi="Calibri"/>
          <w:b/>
          <w:sz w:val="22"/>
          <w:szCs w:val="22"/>
        </w:rPr>
        <w:t>vacillate</w:t>
      </w:r>
      <w:r w:rsidR="007751CC" w:rsidRPr="00946F24">
        <w:rPr>
          <w:rFonts w:ascii="Calibri" w:hAnsi="Calibri"/>
          <w:b/>
          <w:sz w:val="22"/>
          <w:szCs w:val="22"/>
        </w:rPr>
        <w:t xml:space="preserve"> between severe and nearly severe</w:t>
      </w:r>
      <w:r w:rsidR="00EF53B0" w:rsidRPr="00946F24">
        <w:rPr>
          <w:rFonts w:ascii="Calibri" w:hAnsi="Calibri"/>
          <w:b/>
          <w:sz w:val="22"/>
          <w:szCs w:val="22"/>
        </w:rPr>
        <w:t>?</w:t>
      </w:r>
      <w:r w:rsidR="00EF53B0" w:rsidRPr="00946F24">
        <w:rPr>
          <w:rFonts w:ascii="Calibri" w:hAnsi="Calibri"/>
          <w:sz w:val="22"/>
          <w:szCs w:val="22"/>
        </w:rPr>
        <w:t xml:space="preserve">  </w:t>
      </w:r>
    </w:p>
    <w:p w14:paraId="060B5367" w14:textId="7D4AA9A5" w:rsidR="007751CC" w:rsidRPr="00946F24" w:rsidRDefault="00EF53B0" w:rsidP="00946F24">
      <w:pPr>
        <w:rPr>
          <w:rFonts w:ascii="Calibri" w:hAnsi="Calibri"/>
          <w:sz w:val="22"/>
          <w:szCs w:val="22"/>
        </w:rPr>
      </w:pPr>
      <w:r w:rsidRPr="00946F24">
        <w:rPr>
          <w:rFonts w:ascii="Calibri" w:hAnsi="Calibri"/>
          <w:sz w:val="22"/>
          <w:szCs w:val="22"/>
        </w:rPr>
        <w:t>This is a case of parsing the words versus understanding the reasoning behind the guideline.  Women with acute-onset severe hypertension can have strokes.  Serial measurements of:  162/105; 158/104; 165/100; 159/109 shows persistence and risk and we recommend treatment.</w:t>
      </w:r>
    </w:p>
    <w:p w14:paraId="332670B2" w14:textId="77777777" w:rsidR="00086904" w:rsidRPr="00946F24" w:rsidRDefault="00086904" w:rsidP="00086904">
      <w:pPr>
        <w:rPr>
          <w:rFonts w:ascii="Calibri" w:hAnsi="Calibri"/>
          <w:sz w:val="22"/>
          <w:szCs w:val="22"/>
        </w:rPr>
      </w:pPr>
    </w:p>
    <w:p w14:paraId="431A5715" w14:textId="17743CBF" w:rsidR="00086904" w:rsidRPr="00946F24" w:rsidRDefault="00946F24" w:rsidP="00086904">
      <w:pPr>
        <w:rPr>
          <w:rFonts w:ascii="Calibri" w:hAnsi="Calibri"/>
          <w:b/>
          <w:sz w:val="22"/>
          <w:szCs w:val="22"/>
        </w:rPr>
      </w:pPr>
      <w:r w:rsidRPr="00946F24">
        <w:rPr>
          <w:rFonts w:ascii="Calibri" w:hAnsi="Calibri"/>
          <w:b/>
          <w:sz w:val="22"/>
          <w:szCs w:val="22"/>
        </w:rPr>
        <w:t>What about a</w:t>
      </w:r>
      <w:r w:rsidR="00EF53B0" w:rsidRPr="00946F24">
        <w:rPr>
          <w:rFonts w:ascii="Calibri" w:hAnsi="Calibri"/>
          <w:b/>
          <w:sz w:val="22"/>
          <w:szCs w:val="22"/>
        </w:rPr>
        <w:t xml:space="preserve"> severe range BP followed in 15m</w:t>
      </w:r>
      <w:r w:rsidR="00D87194" w:rsidRPr="00946F24">
        <w:rPr>
          <w:rFonts w:ascii="Calibri" w:hAnsi="Calibri"/>
          <w:b/>
          <w:sz w:val="22"/>
          <w:szCs w:val="22"/>
        </w:rPr>
        <w:t>inutes by less concerning BP (</w:t>
      </w:r>
      <w:r w:rsidR="00EF53B0" w:rsidRPr="00946F24">
        <w:rPr>
          <w:rFonts w:ascii="Calibri" w:hAnsi="Calibri"/>
          <w:b/>
          <w:sz w:val="22"/>
          <w:szCs w:val="22"/>
        </w:rPr>
        <w:t>145/95</w:t>
      </w:r>
      <w:r w:rsidR="00D87194" w:rsidRPr="00946F24">
        <w:rPr>
          <w:rFonts w:ascii="Calibri" w:hAnsi="Calibri"/>
          <w:b/>
          <w:sz w:val="22"/>
          <w:szCs w:val="22"/>
        </w:rPr>
        <w:t>)</w:t>
      </w:r>
      <w:r w:rsidR="00EF53B0" w:rsidRPr="00946F24">
        <w:rPr>
          <w:rFonts w:ascii="Calibri" w:hAnsi="Calibri"/>
          <w:b/>
          <w:sz w:val="22"/>
          <w:szCs w:val="22"/>
        </w:rPr>
        <w:t xml:space="preserve">?  </w:t>
      </w:r>
    </w:p>
    <w:p w14:paraId="7B8B3B81" w14:textId="18279F63" w:rsidR="00CD4B6A" w:rsidRPr="00946F24" w:rsidRDefault="00EF53B0" w:rsidP="00086904">
      <w:pPr>
        <w:rPr>
          <w:rFonts w:ascii="Calibri" w:hAnsi="Calibri"/>
          <w:sz w:val="22"/>
          <w:szCs w:val="22"/>
        </w:rPr>
      </w:pPr>
      <w:r w:rsidRPr="00946F24">
        <w:rPr>
          <w:rFonts w:ascii="Calibri" w:hAnsi="Calibri"/>
          <w:sz w:val="22"/>
          <w:szCs w:val="22"/>
        </w:rPr>
        <w:t xml:space="preserve">This scenario does not require treatment BUT does indicate the need for frequent monitoring of BP.  </w:t>
      </w:r>
    </w:p>
    <w:p w14:paraId="4536B8F3" w14:textId="77777777" w:rsidR="00086904" w:rsidRPr="00946F24" w:rsidRDefault="00086904" w:rsidP="00086904">
      <w:pPr>
        <w:rPr>
          <w:rFonts w:ascii="Calibri" w:hAnsi="Calibri"/>
          <w:sz w:val="22"/>
          <w:szCs w:val="22"/>
        </w:rPr>
      </w:pPr>
    </w:p>
    <w:p w14:paraId="4364508F" w14:textId="77777777" w:rsidR="00086904" w:rsidRPr="00946F24" w:rsidRDefault="00CA701D" w:rsidP="00086904">
      <w:pPr>
        <w:rPr>
          <w:rFonts w:ascii="Calibri" w:hAnsi="Calibri"/>
          <w:sz w:val="22"/>
          <w:szCs w:val="22"/>
        </w:rPr>
      </w:pPr>
      <w:r w:rsidRPr="00946F24">
        <w:rPr>
          <w:rFonts w:ascii="Calibri" w:hAnsi="Calibri"/>
          <w:b/>
          <w:sz w:val="22"/>
          <w:szCs w:val="22"/>
        </w:rPr>
        <w:t>W</w:t>
      </w:r>
      <w:r w:rsidR="00EF53B0" w:rsidRPr="00946F24">
        <w:rPr>
          <w:rFonts w:ascii="Calibri" w:hAnsi="Calibri"/>
          <w:b/>
          <w:sz w:val="22"/>
          <w:szCs w:val="22"/>
        </w:rPr>
        <w:t>hat if in another hour</w:t>
      </w:r>
      <w:r w:rsidR="00CD4B6A" w:rsidRPr="00946F24">
        <w:rPr>
          <w:rFonts w:ascii="Calibri" w:hAnsi="Calibri"/>
          <w:b/>
          <w:sz w:val="22"/>
          <w:szCs w:val="22"/>
        </w:rPr>
        <w:t>,</w:t>
      </w:r>
      <w:r w:rsidR="00EF53B0" w:rsidRPr="00946F24">
        <w:rPr>
          <w:rFonts w:ascii="Calibri" w:hAnsi="Calibri"/>
          <w:b/>
          <w:sz w:val="22"/>
          <w:szCs w:val="22"/>
        </w:rPr>
        <w:t xml:space="preserve"> the BP rises again to severe</w:t>
      </w:r>
      <w:r w:rsidR="00CD4B6A" w:rsidRPr="00946F24">
        <w:rPr>
          <w:rFonts w:ascii="Calibri" w:hAnsi="Calibri"/>
          <w:b/>
          <w:sz w:val="22"/>
          <w:szCs w:val="22"/>
        </w:rPr>
        <w:t xml:space="preserve"> range</w:t>
      </w:r>
      <w:r w:rsidR="00EF53B0" w:rsidRPr="00946F24">
        <w:rPr>
          <w:rFonts w:ascii="Calibri" w:hAnsi="Calibri"/>
          <w:b/>
          <w:sz w:val="22"/>
          <w:szCs w:val="22"/>
        </w:rPr>
        <w:t>?</w:t>
      </w:r>
      <w:r w:rsidR="00CD4B6A" w:rsidRPr="00946F24">
        <w:rPr>
          <w:rFonts w:ascii="Calibri" w:hAnsi="Calibri"/>
          <w:sz w:val="22"/>
          <w:szCs w:val="22"/>
        </w:rPr>
        <w:t xml:space="preserve">  </w:t>
      </w:r>
    </w:p>
    <w:p w14:paraId="2776C0B2" w14:textId="4C75199C" w:rsidR="00EF53B0" w:rsidRPr="00946F24" w:rsidRDefault="00CD4B6A" w:rsidP="00086904">
      <w:pPr>
        <w:rPr>
          <w:rFonts w:ascii="Calibri" w:hAnsi="Calibri"/>
          <w:sz w:val="22"/>
          <w:szCs w:val="22"/>
        </w:rPr>
      </w:pPr>
      <w:r w:rsidRPr="00946F24">
        <w:rPr>
          <w:rFonts w:ascii="Calibri" w:hAnsi="Calibri"/>
          <w:sz w:val="22"/>
          <w:szCs w:val="22"/>
        </w:rPr>
        <w:t>Here there may be choices: begin treatment or await another BP measurement to document persistent severe range (while preparing the medication).</w:t>
      </w:r>
      <w:r w:rsidR="002B0017" w:rsidRPr="00946F24">
        <w:rPr>
          <w:rFonts w:ascii="Calibri" w:hAnsi="Calibri"/>
          <w:sz w:val="22"/>
          <w:szCs w:val="22"/>
        </w:rPr>
        <w:t xml:space="preserve">  This judgment depends, among other factors, on how low the blood pressures were between the </w:t>
      </w:r>
      <w:r w:rsidR="00D87194" w:rsidRPr="00946F24">
        <w:rPr>
          <w:rFonts w:ascii="Calibri" w:hAnsi="Calibri"/>
          <w:sz w:val="22"/>
          <w:szCs w:val="22"/>
        </w:rPr>
        <w:t xml:space="preserve">two </w:t>
      </w:r>
      <w:r w:rsidR="002B0017" w:rsidRPr="00946F24">
        <w:rPr>
          <w:rFonts w:ascii="Calibri" w:hAnsi="Calibri"/>
          <w:sz w:val="22"/>
          <w:szCs w:val="22"/>
        </w:rPr>
        <w:t>severe range measurements.</w:t>
      </w:r>
    </w:p>
    <w:p w14:paraId="7ED906E5" w14:textId="77777777" w:rsidR="00086904" w:rsidRPr="00946F24" w:rsidRDefault="00086904" w:rsidP="00086904">
      <w:pPr>
        <w:rPr>
          <w:rFonts w:ascii="Calibri" w:hAnsi="Calibri"/>
          <w:sz w:val="22"/>
          <w:szCs w:val="22"/>
        </w:rPr>
      </w:pPr>
    </w:p>
    <w:p w14:paraId="5A5300B5" w14:textId="77777777" w:rsidR="00946F24" w:rsidRPr="00946F24" w:rsidRDefault="00CA701D" w:rsidP="00086904">
      <w:pPr>
        <w:rPr>
          <w:rFonts w:ascii="Calibri" w:hAnsi="Calibri"/>
          <w:b/>
          <w:sz w:val="22"/>
          <w:szCs w:val="22"/>
        </w:rPr>
      </w:pPr>
      <w:r w:rsidRPr="00946F24">
        <w:rPr>
          <w:rFonts w:ascii="Calibri" w:hAnsi="Calibri"/>
          <w:b/>
          <w:sz w:val="22"/>
          <w:szCs w:val="22"/>
        </w:rPr>
        <w:t>W</w:t>
      </w:r>
      <w:r w:rsidR="002B0017" w:rsidRPr="00946F24">
        <w:rPr>
          <w:rFonts w:ascii="Calibri" w:hAnsi="Calibri"/>
          <w:b/>
          <w:sz w:val="22"/>
          <w:szCs w:val="22"/>
        </w:rPr>
        <w:t xml:space="preserve">hat if the nurse does not take a confirmatory BP for 30-40 minutes and it is still severe? </w:t>
      </w:r>
    </w:p>
    <w:p w14:paraId="11CB37D2" w14:textId="063854D7" w:rsidR="002B0017" w:rsidRPr="00946F24" w:rsidRDefault="00946F24" w:rsidP="00086904">
      <w:pPr>
        <w:rPr>
          <w:rFonts w:ascii="Calibri" w:hAnsi="Calibri"/>
          <w:sz w:val="22"/>
          <w:szCs w:val="22"/>
        </w:rPr>
      </w:pPr>
      <w:r w:rsidRPr="00946F24">
        <w:rPr>
          <w:rFonts w:ascii="Calibri" w:hAnsi="Calibri"/>
          <w:sz w:val="22"/>
          <w:szCs w:val="22"/>
        </w:rPr>
        <w:t xml:space="preserve">Even if the second BP is not taken “within 15 minutes” and it remains in the </w:t>
      </w:r>
      <w:r w:rsidR="00D87194" w:rsidRPr="00946F24">
        <w:rPr>
          <w:rFonts w:ascii="Calibri" w:hAnsi="Calibri"/>
          <w:sz w:val="22"/>
          <w:szCs w:val="22"/>
        </w:rPr>
        <w:t>sever</w:t>
      </w:r>
      <w:r w:rsidRPr="00946F24">
        <w:rPr>
          <w:rFonts w:ascii="Calibri" w:hAnsi="Calibri"/>
          <w:sz w:val="22"/>
          <w:szCs w:val="22"/>
        </w:rPr>
        <w:t>e</w:t>
      </w:r>
      <w:r w:rsidR="00D87194" w:rsidRPr="00946F24">
        <w:rPr>
          <w:rFonts w:ascii="Calibri" w:hAnsi="Calibri"/>
          <w:sz w:val="22"/>
          <w:szCs w:val="22"/>
        </w:rPr>
        <w:t xml:space="preserve"> </w:t>
      </w:r>
      <w:r w:rsidRPr="00946F24">
        <w:rPr>
          <w:rFonts w:ascii="Calibri" w:hAnsi="Calibri"/>
          <w:sz w:val="22"/>
          <w:szCs w:val="22"/>
        </w:rPr>
        <w:t>range it is</w:t>
      </w:r>
      <w:r w:rsidR="002B0017" w:rsidRPr="00946F24">
        <w:rPr>
          <w:rFonts w:ascii="Calibri" w:hAnsi="Calibri"/>
          <w:sz w:val="22"/>
          <w:szCs w:val="22"/>
        </w:rPr>
        <w:t xml:space="preserve"> </w:t>
      </w:r>
      <w:r w:rsidR="002B0017" w:rsidRPr="00946F24">
        <w:rPr>
          <w:rFonts w:ascii="Calibri" w:hAnsi="Calibri"/>
          <w:sz w:val="22"/>
          <w:szCs w:val="22"/>
          <w:u w:val="single"/>
        </w:rPr>
        <w:t>persistent</w:t>
      </w:r>
      <w:r w:rsidRPr="00946F24">
        <w:rPr>
          <w:rFonts w:ascii="Calibri" w:hAnsi="Calibri"/>
          <w:sz w:val="22"/>
          <w:szCs w:val="22"/>
        </w:rPr>
        <w:t xml:space="preserve">, </w:t>
      </w:r>
      <w:r w:rsidR="002B0017" w:rsidRPr="00946F24">
        <w:rPr>
          <w:rFonts w:ascii="Calibri" w:hAnsi="Calibri"/>
          <w:sz w:val="22"/>
          <w:szCs w:val="22"/>
        </w:rPr>
        <w:t xml:space="preserve">so treatment should commence immediately.  A key educational point is that </w:t>
      </w:r>
      <w:r w:rsidR="002B0017" w:rsidRPr="00946F24">
        <w:rPr>
          <w:rFonts w:ascii="Calibri" w:hAnsi="Calibri"/>
          <w:sz w:val="22"/>
          <w:szCs w:val="22"/>
          <w:u w:val="single"/>
        </w:rPr>
        <w:t xml:space="preserve">one severe range BP </w:t>
      </w:r>
      <w:r w:rsidR="00D87194" w:rsidRPr="00946F24">
        <w:rPr>
          <w:rFonts w:ascii="Calibri" w:hAnsi="Calibri"/>
          <w:sz w:val="22"/>
          <w:szCs w:val="22"/>
          <w:u w:val="single"/>
        </w:rPr>
        <w:t>requires the initiation of</w:t>
      </w:r>
      <w:r w:rsidR="002B0017" w:rsidRPr="00946F24">
        <w:rPr>
          <w:rFonts w:ascii="Calibri" w:hAnsi="Calibri"/>
          <w:sz w:val="22"/>
          <w:szCs w:val="22"/>
          <w:u w:val="single"/>
        </w:rPr>
        <w:t xml:space="preserve"> frequent BP measurement</w:t>
      </w:r>
      <w:r w:rsidR="00D87194" w:rsidRPr="00946F24">
        <w:rPr>
          <w:rFonts w:ascii="Calibri" w:hAnsi="Calibri"/>
          <w:sz w:val="22"/>
          <w:szCs w:val="22"/>
          <w:u w:val="single"/>
        </w:rPr>
        <w:t>s</w:t>
      </w:r>
      <w:r w:rsidR="00D87194" w:rsidRPr="00946F24">
        <w:rPr>
          <w:rFonts w:ascii="Calibri" w:hAnsi="Calibri"/>
          <w:sz w:val="22"/>
          <w:szCs w:val="22"/>
        </w:rPr>
        <w:t>.</w:t>
      </w:r>
    </w:p>
    <w:p w14:paraId="3C292DE2" w14:textId="77777777" w:rsidR="00CD4B6A" w:rsidRPr="00946F24" w:rsidRDefault="00CD4B6A" w:rsidP="00CD4B6A">
      <w:pPr>
        <w:rPr>
          <w:rFonts w:ascii="Calibri" w:hAnsi="Calibri"/>
          <w:sz w:val="22"/>
          <w:szCs w:val="22"/>
        </w:rPr>
      </w:pPr>
    </w:p>
    <w:p w14:paraId="12D21298" w14:textId="77777777" w:rsidR="007751CC" w:rsidRPr="00946F24" w:rsidRDefault="007751CC">
      <w:pPr>
        <w:rPr>
          <w:rFonts w:ascii="Calibri" w:hAnsi="Calibri"/>
          <w:sz w:val="22"/>
          <w:szCs w:val="22"/>
        </w:rPr>
      </w:pPr>
    </w:p>
    <w:sectPr w:rsidR="007751CC" w:rsidRPr="00946F24" w:rsidSect="00CA701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F5272" w14:textId="77777777" w:rsidR="000B3030" w:rsidRDefault="000B3030" w:rsidP="00CA701D">
      <w:r>
        <w:separator/>
      </w:r>
    </w:p>
  </w:endnote>
  <w:endnote w:type="continuationSeparator" w:id="0">
    <w:p w14:paraId="0C18A84C" w14:textId="77777777" w:rsidR="000B3030" w:rsidRDefault="000B3030" w:rsidP="00CA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45804"/>
      <w:docPartObj>
        <w:docPartGallery w:val="Page Numbers (Bottom of Page)"/>
        <w:docPartUnique/>
      </w:docPartObj>
    </w:sdtPr>
    <w:sdtEndPr>
      <w:rPr>
        <w:noProof/>
      </w:rPr>
    </w:sdtEndPr>
    <w:sdtContent>
      <w:p w14:paraId="13F73F7D" w14:textId="6E8A889D" w:rsidR="00CA701D" w:rsidRDefault="00CA701D">
        <w:pPr>
          <w:pStyle w:val="Footer"/>
          <w:jc w:val="right"/>
        </w:pPr>
        <w:r>
          <w:fldChar w:fldCharType="begin"/>
        </w:r>
        <w:r>
          <w:instrText xml:space="preserve"> PAGE   \* MERGEFORMAT </w:instrText>
        </w:r>
        <w:r>
          <w:fldChar w:fldCharType="separate"/>
        </w:r>
        <w:r w:rsidR="003D6256">
          <w:rPr>
            <w:noProof/>
          </w:rPr>
          <w:t>1</w:t>
        </w:r>
        <w:r>
          <w:rPr>
            <w:noProof/>
          </w:rPr>
          <w:fldChar w:fldCharType="end"/>
        </w:r>
      </w:p>
    </w:sdtContent>
  </w:sdt>
  <w:p w14:paraId="372F854F" w14:textId="77777777" w:rsidR="00CA701D" w:rsidRDefault="00CA7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625FA" w14:textId="77777777" w:rsidR="000B3030" w:rsidRDefault="000B3030" w:rsidP="00CA701D">
      <w:r>
        <w:separator/>
      </w:r>
    </w:p>
  </w:footnote>
  <w:footnote w:type="continuationSeparator" w:id="0">
    <w:p w14:paraId="64667F47" w14:textId="77777777" w:rsidR="000B3030" w:rsidRDefault="000B3030" w:rsidP="00CA7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0025" w14:textId="48ABB097" w:rsidR="00781480" w:rsidRPr="00781480" w:rsidRDefault="00781480" w:rsidP="00781480">
    <w:pPr>
      <w:pStyle w:val="Header"/>
      <w:jc w:val="right"/>
      <w:rPr>
        <w:rFonts w:ascii="Calibri" w:hAnsi="Calibri"/>
        <w:sz w:val="22"/>
        <w:szCs w:val="22"/>
      </w:rPr>
    </w:pPr>
    <w:r w:rsidRPr="00781480">
      <w:rPr>
        <w:rFonts w:ascii="Calibri" w:hAnsi="Calibri"/>
        <w:sz w:val="22"/>
        <w:szCs w:val="22"/>
      </w:rPr>
      <w:t>v8-30-2016</w:t>
    </w:r>
  </w:p>
  <w:p w14:paraId="4F0EF0BA" w14:textId="77777777" w:rsidR="00781480" w:rsidRDefault="00781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932A9"/>
    <w:multiLevelType w:val="hybridMultilevel"/>
    <w:tmpl w:val="58D4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10A91"/>
    <w:multiLevelType w:val="hybridMultilevel"/>
    <w:tmpl w:val="2EF0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3C"/>
    <w:rsid w:val="00086904"/>
    <w:rsid w:val="000B3030"/>
    <w:rsid w:val="000F2A01"/>
    <w:rsid w:val="001A35B6"/>
    <w:rsid w:val="002274F1"/>
    <w:rsid w:val="002B0017"/>
    <w:rsid w:val="002C28A2"/>
    <w:rsid w:val="003D6256"/>
    <w:rsid w:val="004938CA"/>
    <w:rsid w:val="006A0C3C"/>
    <w:rsid w:val="00714270"/>
    <w:rsid w:val="007751CC"/>
    <w:rsid w:val="00781480"/>
    <w:rsid w:val="0089596D"/>
    <w:rsid w:val="008A31E5"/>
    <w:rsid w:val="008F51FC"/>
    <w:rsid w:val="00946F24"/>
    <w:rsid w:val="00A306F3"/>
    <w:rsid w:val="00AB62B2"/>
    <w:rsid w:val="00AD0578"/>
    <w:rsid w:val="00AD1156"/>
    <w:rsid w:val="00B211C1"/>
    <w:rsid w:val="00B37348"/>
    <w:rsid w:val="00C357F7"/>
    <w:rsid w:val="00CA701D"/>
    <w:rsid w:val="00CB56BF"/>
    <w:rsid w:val="00CD4B6A"/>
    <w:rsid w:val="00D02759"/>
    <w:rsid w:val="00D1584C"/>
    <w:rsid w:val="00D46124"/>
    <w:rsid w:val="00D669BE"/>
    <w:rsid w:val="00D87194"/>
    <w:rsid w:val="00DF7BB5"/>
    <w:rsid w:val="00E361DD"/>
    <w:rsid w:val="00EC37C5"/>
    <w:rsid w:val="00EE6F56"/>
    <w:rsid w:val="00EF53B0"/>
    <w:rsid w:val="00F81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1D7C5"/>
  <w14:defaultImageDpi w14:val="300"/>
  <w15:docId w15:val="{E776BC29-9D77-4603-8DDB-341EF645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C3C"/>
    <w:pPr>
      <w:ind w:left="720"/>
      <w:contextualSpacing/>
    </w:pPr>
  </w:style>
  <w:style w:type="character" w:styleId="Hyperlink">
    <w:name w:val="Hyperlink"/>
    <w:basedOn w:val="DefaultParagraphFont"/>
    <w:uiPriority w:val="99"/>
    <w:unhideWhenUsed/>
    <w:rsid w:val="00CA701D"/>
    <w:rPr>
      <w:color w:val="0000FF" w:themeColor="hyperlink"/>
      <w:u w:val="single"/>
    </w:rPr>
  </w:style>
  <w:style w:type="paragraph" w:styleId="Header">
    <w:name w:val="header"/>
    <w:basedOn w:val="Normal"/>
    <w:link w:val="HeaderChar"/>
    <w:uiPriority w:val="99"/>
    <w:unhideWhenUsed/>
    <w:rsid w:val="00CA701D"/>
    <w:pPr>
      <w:tabs>
        <w:tab w:val="center" w:pos="4680"/>
        <w:tab w:val="right" w:pos="9360"/>
      </w:tabs>
    </w:pPr>
  </w:style>
  <w:style w:type="character" w:customStyle="1" w:styleId="HeaderChar">
    <w:name w:val="Header Char"/>
    <w:basedOn w:val="DefaultParagraphFont"/>
    <w:link w:val="Header"/>
    <w:uiPriority w:val="99"/>
    <w:rsid w:val="00CA701D"/>
  </w:style>
  <w:style w:type="paragraph" w:styleId="Footer">
    <w:name w:val="footer"/>
    <w:basedOn w:val="Normal"/>
    <w:link w:val="FooterChar"/>
    <w:uiPriority w:val="99"/>
    <w:unhideWhenUsed/>
    <w:rsid w:val="00CA701D"/>
    <w:pPr>
      <w:tabs>
        <w:tab w:val="center" w:pos="4680"/>
        <w:tab w:val="right" w:pos="9360"/>
      </w:tabs>
    </w:pPr>
  </w:style>
  <w:style w:type="character" w:customStyle="1" w:styleId="FooterChar">
    <w:name w:val="Footer Char"/>
    <w:basedOn w:val="DefaultParagraphFont"/>
    <w:link w:val="Footer"/>
    <w:uiPriority w:val="99"/>
    <w:rsid w:val="00CA701D"/>
  </w:style>
  <w:style w:type="paragraph" w:styleId="BalloonText">
    <w:name w:val="Balloon Text"/>
    <w:basedOn w:val="Normal"/>
    <w:link w:val="BalloonTextChar"/>
    <w:uiPriority w:val="99"/>
    <w:semiHidden/>
    <w:unhideWhenUsed/>
    <w:rsid w:val="00086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og.org/Resources-And-Publications/Committee-Opinions/Committee-on-Obstetric-Practice/Emergent-Therapy-for-Acute-Onset-Severe-Hypertension-During-Pregnancy-and-the-Postpartum-Perio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CMQCC</Company>
  <LinksUpToDate>false</LinksUpToDate>
  <CharactersWithSpaces>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Main</dc:creator>
  <cp:keywords/>
  <dc:description/>
  <cp:lastModifiedBy>Detman, Linda</cp:lastModifiedBy>
  <cp:revision>2</cp:revision>
  <cp:lastPrinted>2016-08-30T17:28:00Z</cp:lastPrinted>
  <dcterms:created xsi:type="dcterms:W3CDTF">2016-09-12T18:07:00Z</dcterms:created>
  <dcterms:modified xsi:type="dcterms:W3CDTF">2016-09-12T18:07:00Z</dcterms:modified>
</cp:coreProperties>
</file>